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</w:rPr>
      </w:pPr>
      <w:r>
        <w:rPr>
          <w:b/>
        </w:rPr>
      </w:r>
      <w:r>
        <w:rPr>
          <w:b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Утверждена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постановлением администрации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Бутурлинского муниципального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района Нижегородской области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от 01.10.2020 № 909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(в редакции постановления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администрации Бутурлинского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муниципального округа</w:t>
      </w:r>
      <w:r>
        <w:rPr>
          <w:sz w:val="28"/>
        </w:rPr>
      </w:r>
      <w:r>
        <w:rPr>
          <w:sz w:val="28"/>
        </w:rPr>
      </w:r>
    </w:p>
    <w:p>
      <w:pPr>
        <w:pStyle w:val="873"/>
        <w:jc w:val="right"/>
        <w:rPr>
          <w:sz w:val="28"/>
        </w:rPr>
      </w:pPr>
      <w:r>
        <w:rPr>
          <w:sz w:val="28"/>
        </w:rPr>
        <w:t xml:space="preserve">Нижегородской области</w:t>
      </w:r>
      <w:r>
        <w:rPr>
          <w:sz w:val="28"/>
        </w:rPr>
      </w:r>
      <w:r>
        <w:rPr>
          <w:sz w:val="28"/>
        </w:rPr>
      </w:r>
    </w:p>
    <w:p>
      <w:pPr>
        <w:jc w:val="center"/>
        <w:rPr>
          <w:b/>
          <w:bCs/>
        </w:rPr>
      </w:pPr>
      <w:r>
        <w:rPr>
          <w:sz w:val="28"/>
        </w:rPr>
        <w:t xml:space="preserve">                                                                                                   </w:t>
      </w:r>
      <w:r>
        <w:rPr>
          <w:sz w:val="28"/>
        </w:rPr>
        <w:t xml:space="preserve">от 21</w:t>
      </w:r>
      <w:r>
        <w:rPr>
          <w:sz w:val="28"/>
        </w:rPr>
        <w:t xml:space="preserve">.07</w:t>
      </w:r>
      <w:r>
        <w:rPr>
          <w:sz w:val="28"/>
        </w:rPr>
        <w:t xml:space="preserve">.202</w:t>
      </w:r>
      <w:r>
        <w:rPr>
          <w:sz w:val="28"/>
        </w:rPr>
        <w:t xml:space="preserve">6 № 882)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АКТУАЛЬНАЯ РЕДАКЦИЯ</w:t>
      </w:r>
      <w:r>
        <w:rPr>
          <w:b/>
          <w:bCs/>
        </w:rPr>
      </w:r>
    </w:p>
    <w:p>
      <w:pPr>
        <w:pStyle w:val="873"/>
        <w:jc w:val="left"/>
        <w:rPr>
          <w:b/>
        </w:rPr>
      </w:pPr>
      <w:r>
        <w:rPr>
          <w:b/>
        </w:rPr>
        <w:t xml:space="preserve">                                                 МУНИЦИПАЛЬНОЙ ПРОГРАММЫ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«ОБЕСПЕЧЕНИЕ БЕЗОПАСНОСТИ ЖИЗНЕДЕЯТЕЛЬНОСТИ НАСЕЛЕНИЯ В БУТУРЛИНСКОМ МУНИЦИПАЛЬНОМ ОКРУГЕ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 НИЖЕГОРОДСКОЙ ОБЛАСТИ»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sz w:val="28"/>
          <w:szCs w:val="28"/>
        </w:rPr>
      </w:pPr>
      <w:r>
        <w:t xml:space="preserve"> (далее </w:t>
      </w:r>
      <w:r>
        <w:t xml:space="preserve">–</w:t>
      </w:r>
      <w:r>
        <w:t xml:space="preserve"> Программа)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center"/>
      </w:pPr>
      <w:r>
        <w:t xml:space="preserve">ПАСПОРТ ПРОГРАММЫ</w:t>
      </w:r>
      <w:r/>
    </w:p>
    <w:tbl>
      <w:tblPr>
        <w:tblW w:w="0" w:type="auto"/>
        <w:tblInd w:w="7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Муни</w:t>
            </w:r>
            <w:r>
              <w:t xml:space="preserve">ципальный заказчик-координатор П</w:t>
            </w:r>
            <w:r>
              <w:t xml:space="preserve">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>
              <w:t xml:space="preserve"> администрации Бутурлинского муниципального округа Нижегородской области</w:t>
            </w:r>
            <w:r>
              <w:t xml:space="preserve"> (далее – Сектор ГО и ЧС)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Соисполнители П</w:t>
            </w:r>
            <w:r>
              <w:t xml:space="preserve">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  <w:r>
              <w:t xml:space="preserve"> (далее </w:t>
            </w:r>
            <w:r>
              <w:t xml:space="preserve">–</w:t>
            </w:r>
            <w:r>
              <w:t xml:space="preserve"> У</w:t>
            </w:r>
            <w:r>
              <w:t xml:space="preserve">правление по благоустройству и комплексному содержанию территорий</w:t>
            </w:r>
            <w:r>
              <w:t xml:space="preserve">)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Управление образования </w:t>
            </w:r>
            <w:r>
              <w:t xml:space="preserve">и спорта администрации Бутурлинского муниципального </w:t>
            </w:r>
            <w:r>
              <w:t xml:space="preserve">округа Нижегородской области</w:t>
            </w:r>
            <w:r>
              <w:t xml:space="preserve"> (далее </w:t>
            </w:r>
            <w:r>
              <w:t xml:space="preserve">–</w:t>
            </w:r>
            <w:r>
              <w:t xml:space="preserve"> У</w:t>
            </w:r>
            <w:r>
              <w:t xml:space="preserve">правление образования и спорта</w:t>
            </w:r>
            <w:r>
              <w:t xml:space="preserve">)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Финансовое управление администрации Бутурлинского муниципального округа Нижегородской области (далее </w:t>
            </w:r>
            <w:r>
              <w:t xml:space="preserve">–</w:t>
            </w:r>
            <w:r>
              <w:t xml:space="preserve"> Финансовое управление),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Отдел культуры и туризма управления образования и спорта администрации Бутурлинского муниципального округа Нижегородской области</w:t>
            </w:r>
            <w:r>
              <w:t xml:space="preserve"> (далее </w:t>
            </w:r>
            <w:r>
              <w:t xml:space="preserve">–</w:t>
            </w:r>
            <w:r>
              <w:t xml:space="preserve"> О</w:t>
            </w:r>
            <w:r>
              <w:t xml:space="preserve">тдел культуры и туризма</w:t>
            </w:r>
            <w:r>
              <w:t xml:space="preserve">)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ЕДДС администрации Бутурлинского муниципально</w:t>
            </w:r>
            <w:r>
              <w:t xml:space="preserve">го округа Нижегородской области</w:t>
            </w:r>
            <w:r>
              <w:t xml:space="preserve"> (далее – ЕДДС)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МАУ «Редакция газеты «Бутурлинская жизнь»</w:t>
            </w:r>
            <w:r>
              <w:t xml:space="preserve">;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МУП «Бутурлинопассажиравтотранс».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Подпрограммы П</w:t>
            </w:r>
            <w:r>
              <w:t xml:space="preserve">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1. </w:t>
            </w:r>
            <w:r>
      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 </w:t>
            </w:r>
            <w:r>
              <w:t xml:space="preserve">(Подпрограмма 1)</w:t>
            </w:r>
            <w:r>
              <w:t xml:space="preserve">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2. Повышение безопасности дорожного движения на территории Бутурлинского муниципального округа Нижегородской области (Подпрограмма 2).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3. Профилактика терроризма и экстремизма в Бутурлинском муниципальном округе Нижегородской области </w:t>
            </w:r>
            <w:r>
              <w:t xml:space="preserve">(Подпрограмма 3)</w:t>
            </w:r>
            <w:r>
              <w:t xml:space="preserve">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4. Профилактика правонарушений на территории Бутурлинского муниципального округа</w:t>
            </w:r>
            <w:r>
              <w:t xml:space="preserve"> Нижегородской</w:t>
            </w:r>
            <w:r>
              <w:t xml:space="preserve"> области</w:t>
            </w:r>
            <w:r>
              <w:t xml:space="preserve"> (Подпрограмма 4)</w:t>
            </w:r>
            <w:r>
              <w:t xml:space="preserve">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5. Построение и развитие аппаратно-программного комплекса «Безопасный город» (Подпрограмма 5).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6. </w:t>
            </w:r>
            <w:r>
              <w:t xml:space="preserve">Обеспечение безопасности людей на водных объектах</w:t>
            </w:r>
            <w:r>
              <w:t xml:space="preserve"> Бутурлинского муниципального округа Нижегородской области (Подпрограмма 6).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7. </w:t>
            </w:r>
            <w:r>
              <w:t xml:space="preserve">Обеспечение реализации муниципальной программы</w:t>
            </w:r>
            <w:r>
              <w:t xml:space="preserve"> (Подпрограмма 7).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Цели П</w:t>
            </w:r>
            <w:r>
              <w:t xml:space="preserve">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1. Совершенствование системы обеспечения пожарной безопасности учреждений Бутурлинского муниципального округа Нижегородской области.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2. Сокращение дорожно-транспортных происшествий на территории Бутурлинского муниципального округа Нижегородской области, в том числе со смертельным исходом.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3.Совершенствование системы профилактики террористических и экстремистских проявлений на территории Бутурлинского муниципального округа в рамках реализации государственной политики в области противодействия терроризму и экстремизму.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t xml:space="preserve">4.Формирование системы профилактики правонарушений, укрепление общественного порядка и общественной безо</w:t>
            </w:r>
            <w:r>
              <w:t xml:space="preserve">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органов местного самоуправления в профилактике правонарушений и борьбе с преступностью.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5. Совершенствование системы оперативного реагирования, управления и координации сил и средств </w:t>
            </w:r>
            <w:r>
              <w:t xml:space="preserve">муниципального</w:t>
            </w:r>
            <w:r>
              <w:t xml:space="preserve"> звена ТП РСЧС на чрезвычайные ситуации, снижение социально-эконом</w:t>
            </w:r>
            <w:r>
              <w:t xml:space="preserve">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6.</w:t>
            </w:r>
            <w:r>
              <w:t xml:space="preserve"> </w:t>
            </w:r>
            <w:r>
              <w:t xml:space="preserve">Создание условий для безопасного пребывания граждан в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местах массового отды</w:t>
            </w:r>
            <w:r>
              <w:t xml:space="preserve">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Задачи П</w:t>
            </w:r>
            <w:r>
              <w:t xml:space="preserve">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1. Обеспечение первичных мер пожарной безопасности на территории Бутурлинского муниципального округа Нижегородской области.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2. Повышение безопасности дорожного движения на территории Бутурлинского муниципального округа Нижегородской области.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3. Профилактика терроризма и экстремизма в Бутурлинском муниципальном округе Нижегородской области.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4. Профилактика правонарушений на территории Бутурлинского муниципального округа Нижегородской области.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5. Построение и развитие аппаратно-программного комплекса «Безопасный город».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6. Обеспечение безопасности людей на водных объектах Бутурлинского муниципального округа Нижегородской области.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Этапы и сроки реализации П</w:t>
            </w:r>
            <w:r>
              <w:t xml:space="preserve">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Программа реализовывается в течение 2021 – 202</w:t>
            </w:r>
            <w:r>
              <w:t xml:space="preserve">8</w:t>
            </w:r>
            <w:r>
              <w:t xml:space="preserve"> годов в 1 этап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Объемы бюджетных ассигнований программы за счет средств бюджета (в разбивке по подпрограммам)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«Всего на программу </w:t>
            </w:r>
            <w:r>
              <w:t xml:space="preserve">предусмотрено </w:t>
            </w:r>
            <w:r>
              <w:t xml:space="preserve">342 223,7</w:t>
            </w:r>
            <w:r>
              <w:t xml:space="preserve"> </w:t>
            </w:r>
            <w:r>
              <w:t xml:space="preserve">тыс</w:t>
            </w:r>
            <w:r>
              <w:t xml:space="preserve">. руб.,</w:t>
            </w:r>
            <w:r>
              <w:t xml:space="preserve"> в т. </w:t>
            </w:r>
            <w:r>
              <w:t xml:space="preserve">Ч</w:t>
            </w:r>
            <w:r>
              <w:t xml:space="preserve">. по годам: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</w:t>
            </w:r>
            <w:r>
              <w:t xml:space="preserve">25 331,3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32</w:t>
            </w:r>
            <w:r>
              <w:t xml:space="preserve"> 487,0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43 173,1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54 089,2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</w:t>
            </w:r>
            <w:r>
              <w:t xml:space="preserve"> </w:t>
            </w:r>
            <w:r>
              <w:t xml:space="preserve">49 065,7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</w:t>
            </w:r>
            <w:r>
              <w:t xml:space="preserve"> 48 878,8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-  </w:t>
            </w:r>
            <w:r>
              <w:t xml:space="preserve">43 321</w:t>
            </w:r>
            <w:r>
              <w:t xml:space="preserve">,</w:t>
            </w:r>
            <w:r>
              <w:t xml:space="preserve">1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2028 год -  4</w:t>
            </w:r>
            <w:r>
              <w:t xml:space="preserve">5</w:t>
            </w:r>
            <w:r>
              <w:t xml:space="preserve"> </w:t>
            </w:r>
            <w:r>
              <w:t xml:space="preserve">877</w:t>
            </w:r>
            <w:r>
              <w:t xml:space="preserve">,</w:t>
            </w:r>
            <w:r>
              <w:t xml:space="preserve">5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73"/>
              <w:jc w:val="both"/>
              <w:widowControl w:val="off"/>
            </w:pPr>
            <w:r>
              <w:fldChar w:fldCharType="begin"/>
            </w:r>
            <w:r>
              <w:instrText xml:space="preserve"> HYPERLINK "file:///\\\\Admnserv\\obmen_dan\\Глазковой%20И.А\\Муниципальная%20прогр.%20Безопасность.doc" \l "Par4676#Par4676" </w:instrText>
            </w:r>
            <w:r>
              <w:fldChar w:fldCharType="separate"/>
            </w:r>
            <w:r>
              <w:rPr>
                <w:rStyle w:val="898"/>
                <w:color w:val="000000"/>
              </w:rPr>
              <w:t xml:space="preserve">Подпрограмма </w:t>
            </w:r>
            <w:r>
              <w:fldChar w:fldCharType="end"/>
            </w:r>
            <w:r>
              <w:t xml:space="preserve">1</w:t>
            </w:r>
            <w:r>
              <w:t xml:space="preserve">: </w:t>
            </w:r>
            <w:r>
              <w:t xml:space="preserve">258 427,1</w:t>
            </w:r>
            <w:r>
              <w:t xml:space="preserve"> </w:t>
            </w:r>
            <w:r>
              <w:t xml:space="preserve">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</w:t>
            </w:r>
            <w:r>
              <w:t xml:space="preserve">20 628,4</w:t>
            </w:r>
            <w:r>
              <w:t xml:space="preserve"> </w:t>
            </w:r>
            <w:r>
              <w:t xml:space="preserve">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27 027,5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</w:t>
            </w:r>
            <w:r>
              <w:t xml:space="preserve"> </w:t>
            </w:r>
            <w:r>
              <w:t xml:space="preserve">29 758,1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39 763,7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34 </w:t>
            </w:r>
            <w:r>
              <w:t xml:space="preserve">872</w:t>
            </w:r>
            <w:r>
              <w:t xml:space="preserve">,</w:t>
            </w:r>
            <w:r>
              <w:t xml:space="preserve">1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</w:t>
            </w:r>
            <w:r>
              <w:t xml:space="preserve"> год –</w:t>
            </w:r>
            <w:r>
              <w:t xml:space="preserve"> 37 682,9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-  3</w:t>
            </w:r>
            <w:r>
              <w:t xml:space="preserve">3 347,2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2028 год -  </w:t>
            </w:r>
            <w:r>
              <w:t xml:space="preserve">35 347,2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73"/>
              <w:jc w:val="both"/>
              <w:widowControl w:val="off"/>
            </w:pPr>
            <w:r>
              <w:fldChar w:fldCharType="begin"/>
            </w:r>
            <w:r>
              <w:instrText xml:space="preserve"> HYPERLINK "file:///\\\\Admnserv\\obmen_dan\\Глазковой%20И.А\\Муниципальная%20прогр.%20Безопасность.doc" \l "Par5641#Par5641" </w:instrText>
            </w:r>
            <w:r>
              <w:fldChar w:fldCharType="separate"/>
            </w:r>
            <w:r>
              <w:rPr>
                <w:rStyle w:val="898"/>
                <w:color w:val="000000"/>
              </w:rPr>
              <w:t xml:space="preserve">Подпрограмма 2</w:t>
            </w:r>
            <w:r>
              <w:fldChar w:fldCharType="end"/>
            </w:r>
            <w:r>
              <w:t xml:space="preserve">: </w:t>
            </w:r>
            <w:r>
              <w:t xml:space="preserve">1</w:t>
            </w:r>
            <w:r>
              <w:t xml:space="preserve">8</w:t>
            </w:r>
            <w:r>
              <w:t xml:space="preserve">0</w:t>
            </w:r>
            <w:r>
              <w:t xml:space="preserve">,0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10</w:t>
            </w:r>
            <w:r>
              <w:t xml:space="preserve">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2</w:t>
            </w:r>
            <w:r>
              <w:t xml:space="preserve">0,0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50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 год – </w:t>
            </w:r>
            <w:r>
              <w:t xml:space="preserve">50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– </w:t>
            </w:r>
            <w:r>
              <w:t xml:space="preserve">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</w:t>
            </w:r>
            <w:r>
              <w:t xml:space="preserve">50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73"/>
              <w:jc w:val="both"/>
              <w:widowControl w:val="off"/>
            </w:pPr>
            <w:r>
              <w:fldChar w:fldCharType="begin"/>
            </w:r>
            <w:r>
              <w:instrText xml:space="preserve"> HYPERLINK "file:///\\\\Admnserv\\obmen_dan\\Глазковой%20И.А\\Муниципальная%20прогр.%20Безопасность.doc" \l "Par6403#Par6403" </w:instrText>
            </w:r>
            <w:r>
              <w:fldChar w:fldCharType="separate"/>
            </w:r>
            <w:r>
              <w:rPr>
                <w:rStyle w:val="898"/>
                <w:color w:val="000000"/>
              </w:rPr>
              <w:t xml:space="preserve">Подпрограмма 3</w:t>
            </w:r>
            <w:r>
              <w:fldChar w:fldCharType="end"/>
            </w:r>
            <w:r>
              <w:t xml:space="preserve">: </w:t>
            </w:r>
            <w:r>
              <w:t xml:space="preserve">28103,7</w:t>
            </w:r>
            <w:r>
              <w:t xml:space="preserve"> тыс. руб., в том числе по годам: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70,0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5</w:t>
            </w:r>
            <w:r>
              <w:t xml:space="preserve">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6 631,7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7</w:t>
            </w:r>
            <w:r>
              <w:t xml:space="preserve"> 533,8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6</w:t>
            </w:r>
            <w:r>
              <w:t xml:space="preserve"> </w:t>
            </w:r>
            <w:r>
              <w:t xml:space="preserve">1</w:t>
            </w:r>
            <w:r>
              <w:t xml:space="preserve">46</w:t>
            </w:r>
            <w:r>
              <w:t xml:space="preserve">,</w:t>
            </w:r>
            <w:r>
              <w:t xml:space="preserve">2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</w:t>
            </w:r>
            <w:r>
              <w:t xml:space="preserve"> год – 3</w:t>
            </w:r>
            <w:r>
              <w:t xml:space="preserve"> 423,2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</w:t>
            </w:r>
            <w:r>
              <w:t xml:space="preserve">2 571,2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– </w:t>
            </w:r>
            <w:r>
              <w:t xml:space="preserve">2 677,6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73"/>
              <w:jc w:val="both"/>
              <w:widowControl w:val="off"/>
            </w:pPr>
            <w:r>
              <w:fldChar w:fldCharType="begin"/>
            </w:r>
            <w:r>
              <w:instrText xml:space="preserve"> HYPERLINK "file:///\\\\Admnserv\\obmen_dan\\Глазковой%20И.А\\Муниципальная%20прогр.%20Безопасность.doc" \l "Par7576#Par7576" </w:instrText>
            </w:r>
            <w:r>
              <w:fldChar w:fldCharType="separate"/>
            </w:r>
            <w:r>
              <w:rPr>
                <w:rStyle w:val="898"/>
                <w:color w:val="000000"/>
              </w:rPr>
              <w:t xml:space="preserve">Подпрограмма 4</w:t>
            </w:r>
            <w:r>
              <w:fldChar w:fldCharType="end"/>
            </w:r>
            <w:r>
              <w:t xml:space="preserve">: </w:t>
            </w:r>
            <w:r>
              <w:t xml:space="preserve">2779,6</w:t>
            </w:r>
            <w:r>
              <w:t xml:space="preserve"> тыс. руб., том числе по годам: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</w:t>
            </w:r>
            <w:r>
              <w:t xml:space="preserve">70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93,5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1 0</w:t>
            </w:r>
            <w:r>
              <w:t xml:space="preserve">7</w:t>
            </w:r>
            <w:r>
              <w:t xml:space="preserve">5,3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420,8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40</w:t>
            </w:r>
            <w:r>
              <w:t xml:space="preserve">0,0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</w:t>
            </w:r>
            <w:r>
              <w:t xml:space="preserve">320,0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</w:t>
            </w:r>
            <w:r>
              <w:t xml:space="preserve">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400,0 тыс. руб.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fldChar w:fldCharType="begin"/>
            </w:r>
            <w:r>
              <w:instrText xml:space="preserve"> HYPERLINK "file:///\\\\Admnserv\\obmen_dan\\Глазковой%20И.А\\Муниципальная%20прогр.%20Безопасность.doc" \l "Par4676#Par4676" </w:instrText>
            </w:r>
            <w:r>
              <w:fldChar w:fldCharType="separate"/>
            </w:r>
            <w:r>
              <w:rPr>
                <w:rStyle w:val="898"/>
                <w:color w:val="000000"/>
              </w:rPr>
              <w:t xml:space="preserve">Подпрограмма 5</w:t>
            </w:r>
            <w:r>
              <w:fldChar w:fldCharType="end"/>
            </w:r>
            <w:r>
              <w:t xml:space="preserve">: </w:t>
            </w:r>
            <w:r>
              <w:t xml:space="preserve">5171</w:t>
            </w:r>
            <w:r>
              <w:t xml:space="preserve">7</w:t>
            </w:r>
            <w:r>
              <w:t xml:space="preserve">,1</w:t>
            </w:r>
            <w:r>
              <w:t xml:space="preserve"> </w:t>
            </w:r>
            <w:r>
              <w:t xml:space="preserve">тыс. руб., в том числе по годам: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</w:t>
            </w:r>
            <w:r>
              <w:t xml:space="preserve">4 562,8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5 306,0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5 672,0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6</w:t>
            </w:r>
            <w:r>
              <w:t xml:space="preserve"> 370,8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7</w:t>
            </w:r>
            <w:r>
              <w:t xml:space="preserve"> </w:t>
            </w:r>
            <w:r>
              <w:t xml:space="preserve">597,4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</w:t>
            </w:r>
            <w:r>
              <w:t xml:space="preserve">7 402,7</w:t>
            </w:r>
            <w:r>
              <w:t xml:space="preserve"> 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</w:t>
            </w:r>
            <w:r>
              <w:t xml:space="preserve">7 402,7</w:t>
            </w:r>
            <w:r>
              <w:t xml:space="preserve"> 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</w:t>
            </w:r>
            <w:r>
              <w:t xml:space="preserve">7 402,7</w:t>
            </w:r>
            <w:r>
              <w:t xml:space="preserve">  тыс. руб.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rPr>
                <w:u w:val="single"/>
              </w:rPr>
              <w:t xml:space="preserve">Подпрограмма 6</w:t>
            </w:r>
            <w:r>
              <w:t xml:space="preserve">: </w:t>
            </w:r>
            <w:r>
              <w:t xml:space="preserve">16</w:t>
            </w:r>
            <w:r>
              <w:t xml:space="preserve">,0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0,0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16</w:t>
            </w:r>
            <w:r>
              <w:t xml:space="preserve">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rPr>
                <w:u w:val="single"/>
              </w:rPr>
              <w:t xml:space="preserve">Подпрограмма 7</w:t>
            </w:r>
            <w:r>
              <w:t xml:space="preserve">: 0,0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0,0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0,0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/>
            <w:r/>
          </w:p>
        </w:tc>
      </w:tr>
      <w:tr>
        <w:tblPrEx/>
        <w:trPr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2880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Индикаторы достижения цели и показатели непосредственных результатов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1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Увеличение доли социальных учреждений Бутурлинского муниципального округа, улучшивших пожарную безопасность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пожаров на социальных объектах Бутурлинского муниципального округа: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0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</w:t>
            </w:r>
            <w:r>
              <w:t xml:space="preserve">–</w:t>
            </w:r>
            <w:r>
              <w:t xml:space="preserve"> 0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2028 год - 0</w:t>
            </w:r>
            <w:r/>
          </w:p>
        </w:tc>
      </w:tr>
      <w:tr>
        <w:tblPrEx/>
        <w:trPr>
          <w:trHeight w:val="297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2880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2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Увеличение необходимых дорожных знаков и  искусственных неровностей на территории Бутурлинского муниципального округа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Уменьшение дорожно-транспортных происшествий на территории Бутурлинского муниципального округа Нижегородской области</w:t>
            </w:r>
            <w:r/>
          </w:p>
        </w:tc>
      </w:tr>
      <w:tr>
        <w:tblPrEx/>
        <w:trPr>
          <w:trHeight w:val="9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green"/>
              </w:rPr>
            </w:pPr>
            <w:r>
              <w:rPr>
                <w:highlight w:val="green"/>
              </w:rPr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3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Увеличение доли социальных учреждений Бутурлинского муниципального округа, улучшивших антитеррористическую защищенность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учреждений, оснащенных автоматической системой оповещения с выходом на пульт дежурного полиции «тревожная кнопка»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2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учреждений, оснащенных наружными металлическими дверями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3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учреждений, территория которых огорожена забором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4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 Бутурлинского муниципального округа, оснащенных системой видеонаблюдения</w:t>
            </w:r>
            <w:r/>
          </w:p>
        </w:tc>
      </w:tr>
      <w:tr>
        <w:tblPrEx/>
        <w:trPr>
          <w:trHeight w:val="1068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highlight w:val="green"/>
              </w:rPr>
            </w:pPr>
            <w:r>
              <w:rPr>
                <w:highlight w:val="green"/>
              </w:rPr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</w:pPr>
            <w:r>
              <w:t xml:space="preserve">Подпрограмма 4</w:t>
            </w:r>
            <w:r/>
          </w:p>
          <w:p>
            <w:pPr>
              <w:pStyle w:val="873"/>
              <w:jc w:val="both"/>
            </w:pPr>
            <w:r/>
            <w:r/>
          </w:p>
          <w:p>
            <w:pPr>
              <w:pStyle w:val="873"/>
              <w:jc w:val="both"/>
            </w:pPr>
            <w:r>
              <w:t xml:space="preserve">Индикатор 1.</w:t>
            </w:r>
            <w:r/>
          </w:p>
          <w:p>
            <w:pPr>
              <w:pStyle w:val="873"/>
              <w:jc w:val="both"/>
            </w:pPr>
            <w:r>
              <w:t xml:space="preserve">Снижение темпов роста преступности и повышение раскрываемости преступлений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Снижение количества зарегистрированных преступлений на территории Бутурлинского муниципального округа</w:t>
            </w:r>
            <w:r/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green"/>
              </w:rPr>
            </w:pPr>
            <w:r>
              <w:rPr>
                <w:highlight w:val="green"/>
              </w:rPr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5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Время информационного взаимодействия органов управления с оперативными службами Бутурлинского муниципального округа при ликвидации ЧС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Индикатор 2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Доля населения Бутурлинского муниципального округа, охваченного своевременным оповещением о возможных авариях техногенного и природного характера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Интегрирование системы «112» на территории Бутурлинского муниципального округа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2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Интегрирование региональной автоматизированной системы центрального оповещения на территории Бутурлинского муниципального округа </w:t>
            </w:r>
            <w:r/>
          </w:p>
        </w:tc>
      </w:tr>
      <w:tr>
        <w:tblPrEx/>
        <w:trPr>
          <w:trHeight w:val="22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green"/>
              </w:rPr>
            </w:pPr>
            <w:r>
              <w:rPr>
                <w:highlight w:val="green"/>
              </w:rPr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6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Доля населения Бутурлинского муниципального округа, проинформированного по предупреждению происшествий на водных </w:t>
            </w:r>
            <w:r>
              <w:t xml:space="preserve">объектах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гибели и травматизма людей на водных объектах.</w:t>
            </w:r>
            <w:r/>
          </w:p>
        </w:tc>
      </w:tr>
    </w:tbl>
    <w:p>
      <w:pPr>
        <w:pStyle w:val="873"/>
        <w:jc w:val="center"/>
      </w:pPr>
      <w:r/>
      <w:r/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2. Текстовая часть Программы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2.1. Характеристика текущего состояния</w:t>
      </w:r>
      <w:r>
        <w:rPr>
          <w:b/>
        </w:rPr>
      </w:r>
      <w:r>
        <w:rPr>
          <w:b/>
        </w:rPr>
      </w:r>
    </w:p>
    <w:p>
      <w:pPr>
        <w:pStyle w:val="873"/>
        <w:jc w:val="both"/>
      </w:pPr>
      <w:r>
        <w:tab/>
        <w:t xml:space="preserve">Современный период развития общества характеризуется все более нарастающими противоречиями между человеком и ок</w:t>
      </w:r>
      <w:r>
        <w:t xml:space="preserve">ружающей его природной средой. Пожары, аварии и катастрофы природного характера являются постоянным источником опасности для человека. Напряженной остается ситуация и в сфере борьбы с терроризмом и экстремизмом. По-прежнему остро стоят вопросы обеспечения </w:t>
      </w:r>
      <w:r>
        <w:t xml:space="preserve">безопасности людей на водных объектах, а также </w:t>
      </w:r>
      <w:r>
        <w:t xml:space="preserve">правопорядка на улицах населенных пунктов Бутурлинского муниципального округа и в общественных местах.</w:t>
      </w:r>
      <w:r/>
    </w:p>
    <w:p>
      <w:pPr>
        <w:pStyle w:val="873"/>
        <w:jc w:val="both"/>
      </w:pPr>
      <w:r>
        <w:tab/>
      </w:r>
      <w:r/>
    </w:p>
    <w:p>
      <w:pPr>
        <w:pStyle w:val="873"/>
        <w:ind w:firstLine="708"/>
        <w:jc w:val="both"/>
      </w:pPr>
      <w:r>
        <w:t xml:space="preserve">Муниципальная программа «Обеспечение безопасности жиз</w:t>
      </w:r>
      <w:r>
        <w:t xml:space="preserve">недеятельности населения в Бутурлинском муниципальном округе Нижегородской области» является продолжением ряда ранее действующей на территории Бутурлинского муниципального округа муниципальной программы и будет реализовываться через следующие подпрограммы:</w:t>
      </w:r>
      <w:r/>
    </w:p>
    <w:p>
      <w:pPr>
        <w:pStyle w:val="873"/>
        <w:jc w:val="both"/>
        <w:widowControl w:val="off"/>
      </w:pPr>
      <w:r>
        <w:tab/>
      </w:r>
      <w:r>
        <w:rPr>
          <w:b/>
        </w:rPr>
        <w:t xml:space="preserve">подпрограмма 1</w:t>
      </w:r>
      <w:r>
        <w:t xml:space="preserve"> «</w:t>
      </w:r>
      <w:r>
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</w:r>
      <w:r>
        <w:t xml:space="preserve">»,</w:t>
      </w:r>
      <w:r/>
    </w:p>
    <w:p>
      <w:pPr>
        <w:pStyle w:val="873"/>
        <w:jc w:val="both"/>
        <w:widowControl w:val="off"/>
      </w:pPr>
      <w:r>
        <w:tab/>
      </w:r>
      <w:r>
        <w:rPr>
          <w:b/>
        </w:rPr>
        <w:t xml:space="preserve">подпрограмма 2</w:t>
      </w:r>
      <w:r>
        <w:t xml:space="preserve"> «Повышение безопасности дорожного движения на территории Бутурлинского муниципального округа Нижегородской области»,</w:t>
      </w:r>
      <w:r/>
    </w:p>
    <w:p>
      <w:pPr>
        <w:pStyle w:val="873"/>
        <w:jc w:val="both"/>
        <w:widowControl w:val="off"/>
      </w:pPr>
      <w:r>
        <w:tab/>
      </w:r>
      <w:r>
        <w:rPr>
          <w:b/>
        </w:rPr>
        <w:t xml:space="preserve">подпрограмма 3 </w:t>
      </w:r>
      <w:r>
        <w:t xml:space="preserve">«</w:t>
      </w:r>
      <w:r>
        <w:t xml:space="preserve">Профилактика терроризма и экстремизма в Бутурлинском муниципальном округе Нижегородской области</w:t>
      </w:r>
      <w:r>
        <w:t xml:space="preserve">»,</w:t>
      </w:r>
      <w:r/>
    </w:p>
    <w:p>
      <w:pPr>
        <w:pStyle w:val="873"/>
        <w:jc w:val="both"/>
        <w:widowControl w:val="off"/>
      </w:pPr>
      <w:r>
        <w:tab/>
      </w:r>
      <w:r>
        <w:rPr>
          <w:b/>
        </w:rPr>
        <w:t xml:space="preserve">подпрограмма 4 </w:t>
      </w:r>
      <w:r>
        <w:t xml:space="preserve">«Профилактика правонарушений на территории Бутурлинского муниципального округа Нижегородской области»,</w:t>
      </w:r>
      <w:r/>
    </w:p>
    <w:p>
      <w:pPr>
        <w:pStyle w:val="873"/>
        <w:jc w:val="both"/>
        <w:widowControl w:val="off"/>
      </w:pPr>
      <w:r>
        <w:tab/>
      </w:r>
      <w:r>
        <w:rPr>
          <w:b/>
        </w:rPr>
        <w:t xml:space="preserve">подпрограмма 5</w:t>
      </w:r>
      <w:r>
        <w:t xml:space="preserve"> </w:t>
      </w:r>
      <w:r>
        <w:t xml:space="preserve">«</w:t>
      </w:r>
      <w:r>
        <w:t xml:space="preserve">Построение и развитие аппаратно-программно</w:t>
      </w:r>
      <w:r>
        <w:t xml:space="preserve">го комплекса «Безопасный город»,</w:t>
      </w:r>
      <w:r/>
    </w:p>
    <w:p>
      <w:pPr>
        <w:pStyle w:val="873"/>
        <w:ind w:firstLine="709"/>
        <w:jc w:val="both"/>
        <w:widowControl w:val="off"/>
      </w:pPr>
      <w:r>
        <w:rPr>
          <w:b/>
        </w:rPr>
        <w:t xml:space="preserve">подпрограмма 6</w:t>
      </w:r>
      <w:r>
        <w:t xml:space="preserve"> «</w:t>
      </w:r>
      <w:r>
        <w:t xml:space="preserve">Обеспечение безопасности людей на водных объектах Бутурлинского муниципального округа Нижегородской области</w:t>
      </w:r>
      <w:r>
        <w:t xml:space="preserve">», </w:t>
      </w:r>
      <w:r/>
    </w:p>
    <w:p>
      <w:pPr>
        <w:pStyle w:val="873"/>
        <w:ind w:firstLine="709"/>
        <w:jc w:val="both"/>
        <w:widowControl w:val="off"/>
        <w:rPr>
          <w:b/>
        </w:rPr>
      </w:pPr>
      <w:r>
        <w:rPr>
          <w:b/>
        </w:rPr>
        <w:t xml:space="preserve">подпрограмма 7</w:t>
      </w:r>
      <w:r>
        <w:t xml:space="preserve"> «</w:t>
      </w:r>
      <w:r>
        <w:t xml:space="preserve">Обеспечение реализации муниципальной программы</w:t>
      </w:r>
      <w:r>
        <w:t xml:space="preserve">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</w:pPr>
      <w:r>
        <w:rPr>
          <w:b/>
        </w:rPr>
        <w:t xml:space="preserve">Подпрограмма 1</w:t>
      </w:r>
      <w:r>
        <w:t xml:space="preserve"> «</w:t>
      </w:r>
      <w:r>
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</w:r>
      <w:r>
        <w:t xml:space="preserve">» разработана в соответствии с </w:t>
      </w:r>
      <w:r>
        <w:rPr>
          <w:bCs/>
        </w:rPr>
        <w:t xml:space="preserve">Федеральным законом от 21.12.1994 № 69-ФЗ «О пожарной безопасности»,</w:t>
      </w:r>
      <w:r>
        <w:t xml:space="preserve"> </w:t>
      </w:r>
      <w:r>
        <w:rPr>
          <w:bCs/>
        </w:rPr>
        <w:t xml:space="preserve">Федеральным законом от 22.07.</w:t>
      </w:r>
      <w:r>
        <w:rPr>
          <w:bCs/>
        </w:rPr>
        <w:t xml:space="preserve">2008 № 123-ФЗ «Технический регламент о требованиях пожарной безопасности».</w:t>
      </w:r>
      <w:r/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результате выполнения мероприятий муниципальной подпрограммы </w:t>
      </w:r>
      <w:r>
        <w:t xml:space="preserve">«</w:t>
      </w:r>
      <w:r>
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</w:r>
      <w:r>
        <w:t xml:space="preserve">» </w:t>
      </w:r>
      <w:r>
        <w:rPr>
          <w:rFonts w:cs="Courier New"/>
        </w:rPr>
        <w:t xml:space="preserve">был значительно повышен уровень противопожарной защиты социальных учреждений </w:t>
      </w:r>
      <w:r>
        <w:rPr>
          <w:rFonts w:cs="Courier New"/>
        </w:rPr>
        <w:t xml:space="preserve">округа</w:t>
      </w:r>
      <w:r>
        <w:rPr>
          <w:rFonts w:cs="Courier New"/>
        </w:rPr>
        <w:t xml:space="preserve">: детских садов, школ, учреждений культуры.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образовательных учреждениях пути эвакуации оборудованы негорючими материалами, оборудованы эвакуационные выходы,</w:t>
      </w:r>
      <w:r>
        <w:rPr>
          <w:rFonts w:cs="Courier New"/>
        </w:rPr>
        <w:t xml:space="preserve"> </w:t>
      </w:r>
      <w:r>
        <w:rPr>
          <w:rFonts w:cs="Courier New"/>
        </w:rPr>
        <w:t xml:space="preserve">установлена система АПС, в образовательных учреждениях и центральной районной библиотеке заменена ветхая электропроводка и электрощиты. 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МБУК Бутурлинского муниципального района Нижегородской области «Районный дворец</w:t>
      </w:r>
      <w:r>
        <w:rPr>
          <w:rFonts w:cs="Courier New"/>
        </w:rPr>
        <w:t xml:space="preserve"> культуры» установлена система дымоудаления, установлены противопожарные двери, произведена замена материалов половых перекрытий между подвалом и первым этажом на негорючие, начат монтаж автоматического управления насосных установок в учреждениях культуры.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МБУК «Бутурлинский историко-краеведческий музей» произведен монтаж системы автоматического пожаротушения, установлено автоматическое освещение, произведен ремонт АПС, частично заменена электропроводка.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right="140" w:firstLine="709"/>
        <w:jc w:val="both"/>
        <w:rPr>
          <w:rFonts w:cs="Courier New"/>
        </w:rPr>
      </w:pPr>
      <w:r>
        <w:t xml:space="preserve">Однако проблемы в улучшении противопожарной безопасности социальных учреждений остаются. </w:t>
      </w:r>
      <w:r>
        <w:rPr>
          <w:rFonts w:cs="Courier New"/>
        </w:rPr>
        <w:t xml:space="preserve">В</w:t>
      </w:r>
      <w:r>
        <w:rPr>
          <w:rFonts w:cs="Courier New"/>
        </w:rPr>
        <w:t xml:space="preserve"> </w:t>
      </w:r>
      <w:r>
        <w:rPr>
          <w:rFonts w:cs="Courier New"/>
        </w:rPr>
        <w:t xml:space="preserve">частности нуждаются в огнезащитной обр</w:t>
      </w:r>
      <w:r>
        <w:rPr>
          <w:rFonts w:cs="Courier New"/>
        </w:rPr>
        <w:t xml:space="preserve">аботке чердачные помещения домов культуры, расположенных на территории Бутурлинского муниципального округа, сцена районного Дворца культуры. Имеется необходимость в замене либо в ремонте электропроводки и путей эвакуации в ряде образовательных организаций.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right="140" w:firstLine="709"/>
        <w:jc w:val="both"/>
      </w:pPr>
      <w:r>
        <w:rPr>
          <w:rFonts w:cs="Courier New"/>
        </w:rPr>
        <w:t xml:space="preserve">Разработка, своевременное финансирование</w:t>
      </w:r>
      <w:r>
        <w:t xml:space="preserve"> подпрограммы «Обеспечение первичных мер пожарной безопасности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Нижегородской области» и полная реализация предусмотренных ею мероприятий позволит повысить уровень противопожарной защиты социальных объектов </w:t>
      </w:r>
      <w:r/>
    </w:p>
    <w:p>
      <w:pPr>
        <w:pStyle w:val="873"/>
        <w:jc w:val="both"/>
        <w:widowControl w:val="off"/>
      </w:pPr>
      <w:r>
        <w:tab/>
        <w:t xml:space="preserve">Основные цели Подпрограммы «Обеспечение первичных мер пожарной безопасности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Нижегородской области» - реализация мероприятий по совершенствованию противопожарной защиты социальных объектов, в том числе обеспечению пожарно-технической продукцией и обучению мерам пожарной безопасности работников бюджетных учреждений.</w:t>
      </w:r>
      <w:r/>
    </w:p>
    <w:p>
      <w:pPr>
        <w:pStyle w:val="873"/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708"/>
        <w:jc w:val="both"/>
      </w:pPr>
      <w:r>
        <w:rPr>
          <w:b/>
        </w:rPr>
        <w:t xml:space="preserve">Подпрограмма 2</w:t>
      </w:r>
      <w:r>
        <w:t xml:space="preserve"> «Повышение безопасности до</w:t>
      </w:r>
      <w:r>
        <w:t xml:space="preserve">рожного движения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Нижегородской области».</w:t>
      </w:r>
      <w:r/>
    </w:p>
    <w:p>
      <w:pPr>
        <w:pStyle w:val="873"/>
        <w:ind w:firstLine="708"/>
        <w:jc w:val="both"/>
        <w:rPr>
          <w:bCs/>
        </w:rPr>
      </w:pPr>
      <w:r>
        <w:t xml:space="preserve">Подпрограмма 2 </w:t>
        <w:tab/>
        <w:t xml:space="preserve">разработана в соответствии с Федеральным законом от 10.12.1995 № 196-ФЗ «О безопасности дорожного движения», Федеральным законом от 06.10.2003 № 131-ФЗ «Об общих принципах организации местного самоуправления в Российской Федерации».</w:t>
      </w:r>
      <w:r>
        <w:rPr>
          <w:bCs/>
        </w:rPr>
      </w:r>
      <w:r>
        <w:rPr>
          <w:bCs/>
        </w:rPr>
      </w:r>
    </w:p>
    <w:p>
      <w:pPr>
        <w:pStyle w:val="873"/>
        <w:jc w:val="both"/>
      </w:pPr>
      <w:r>
        <w:tab/>
        <w:t xml:space="preserve">Проблема аварийности, связанной с автомобильным транспортом, в посл</w:t>
      </w:r>
      <w:r>
        <w:t xml:space="preserve">еднее время приобрела особую остроту в связи с несоответствием дорожно-транспортной инфраструктуры,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  <w:r/>
    </w:p>
    <w:p>
      <w:pPr>
        <w:pStyle w:val="873"/>
        <w:jc w:val="both"/>
      </w:pPr>
      <w:r>
        <w:tab/>
        <w:t xml:space="preserve">Снижение уровня безопасности участников дорожного движения на автомобильных дорогах в последнее время объясняется рядом факторов, а именно:</w:t>
      </w:r>
      <w:r/>
    </w:p>
    <w:p>
      <w:pPr>
        <w:pStyle w:val="873"/>
        <w:jc w:val="both"/>
      </w:pPr>
      <w:r>
        <w:t xml:space="preserve">- массовое пренебрежение требованиями норм безопасности дорожного движения его участниками, особенно водителями транспорта, принадлежащего физическим лицам, и пешеходами;</w:t>
      </w:r>
      <w:r/>
    </w:p>
    <w:p>
      <w:pPr>
        <w:pStyle w:val="873"/>
        <w:jc w:val="both"/>
      </w:pPr>
      <w:r>
        <w:t xml:space="preserve">- недостаточное финансирование информационной поддержки и понимание со стороны общества мероприятий по обеспечению безопасности дорожного движения;</w:t>
      </w:r>
      <w:r/>
    </w:p>
    <w:p>
      <w:pPr>
        <w:pStyle w:val="873"/>
        <w:jc w:val="both"/>
      </w:pPr>
      <w:r>
        <w:t xml:space="preserve">- недостаточные материально-техническое оснащение дорожно-патрульной службы, оснащенность специальными техническими средствами, необходимыми для выполнения контрольно-надзорной деятельности;</w:t>
      </w:r>
      <w:r/>
    </w:p>
    <w:p>
      <w:pPr>
        <w:pStyle w:val="873"/>
        <w:jc w:val="both"/>
      </w:pPr>
      <w:r>
        <w:t xml:space="preserve">- увеличение автопарка транспортных средств;</w:t>
      </w:r>
      <w:r/>
    </w:p>
    <w:p>
      <w:pPr>
        <w:pStyle w:val="873"/>
        <w:jc w:val="both"/>
      </w:pPr>
      <w:r>
        <w:t xml:space="preserve">- недостаточные объемы и темпы реконструкции и строительства дорог.</w:t>
      </w:r>
      <w:r/>
    </w:p>
    <w:p>
      <w:pPr>
        <w:pStyle w:val="873"/>
        <w:jc w:val="both"/>
      </w:pPr>
      <w:r>
        <w:tab/>
        <w:t xml:space="preserve">В связи с ежегодным ростом числа участников дорожного движения, высоким уровнем ДТП особое значение приобрет</w:t>
      </w:r>
      <w:r>
        <w:t xml:space="preserve">ает осуществление мер по оказанию помощи со стороны государственных органов власти, органов местного самоуправления, общественных организаций и других заинтересованных ведомств в деле организации и совершенствования системы безопасности дорожного движения.</w:t>
      </w:r>
      <w:r/>
    </w:p>
    <w:p>
      <w:pPr>
        <w:pStyle w:val="873"/>
        <w:jc w:val="both"/>
      </w:pPr>
      <w:r/>
      <w:r/>
    </w:p>
    <w:p>
      <w:pPr>
        <w:pStyle w:val="873"/>
        <w:jc w:val="both"/>
      </w:pPr>
      <w:r>
        <w:tab/>
      </w:r>
      <w:r>
        <w:rPr>
          <w:b/>
        </w:rPr>
        <w:t xml:space="preserve">Подпрограмма 3 </w:t>
      </w:r>
      <w:r>
        <w:t xml:space="preserve">«Профилактика терроризма и экстремизма в </w:t>
      </w:r>
      <w:r>
        <w:rPr>
          <w:rFonts w:cs="Courier New"/>
        </w:rPr>
        <w:t xml:space="preserve">Бутурлинском муниципальном округе</w:t>
      </w:r>
      <w:r>
        <w:t xml:space="preserve"> Нижегородской области».</w:t>
      </w:r>
      <w:r/>
    </w:p>
    <w:p>
      <w:pPr>
        <w:pStyle w:val="873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Терроризм и экстремизм </w:t>
      </w:r>
      <w:r>
        <w:rPr>
          <w:szCs w:val="28"/>
          <w:lang w:eastAsia="ru-RU"/>
        </w:rPr>
        <w:t xml:space="preserve">–</w:t>
      </w:r>
      <w:r>
        <w:rPr>
          <w:szCs w:val="28"/>
          <w:lang w:eastAsia="ru-RU"/>
        </w:rPr>
        <w:t xml:space="preserve"> сложные социально-политические проблемы современного российского об</w:t>
      </w:r>
      <w:r>
        <w:rPr>
          <w:szCs w:val="28"/>
          <w:lang w:eastAsia="ru-RU"/>
        </w:rPr>
        <w:t xml:space="preserve">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Приоритетным направлением противодействия терроризму в Российской Федерации является предупреждение (профилактика) терроризма,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которое обеспечивается, в том числе, путем создания системы противодействия идеологии терроризма.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ind w:firstLine="709"/>
        <w:jc w:val="both"/>
        <w:shd w:val="clear" w:color="auto" w:fill="ffffff"/>
        <w:rPr>
          <w:szCs w:val="28"/>
          <w:lang w:eastAsia="en-US"/>
        </w:rPr>
      </w:pPr>
      <w:r/>
      <w:bookmarkStart w:id="0" w:name="sub_5025"/>
      <w:r>
        <w:rPr>
          <w:szCs w:val="28"/>
          <w:lang w:eastAsia="en-US"/>
        </w:rPr>
        <w:t xml:space="preserve">Профилактика терроризма</w:t>
      </w:r>
      <w:r>
        <w:rPr>
          <w:szCs w:val="28"/>
          <w:lang w:eastAsia="en-US"/>
        </w:rPr>
        <w:t xml:space="preserve"> и экстремизма</w:t>
      </w:r>
      <w:r>
        <w:rPr>
          <w:szCs w:val="28"/>
          <w:lang w:eastAsia="en-US"/>
        </w:rPr>
        <w:t xml:space="preserve"> представляет собой совокупность мер политического, социального, правового, организационного, информационного </w:t>
        <w:br w:type="textWrapping" w:clear="all"/>
        <w:t xml:space="preserve">и иного характера, направленных на выявление и устранение причин и условий, способствующих совершению преступлений террористической </w:t>
      </w:r>
      <w:r>
        <w:rPr>
          <w:szCs w:val="28"/>
          <w:lang w:eastAsia="en-US"/>
        </w:rPr>
        <w:t xml:space="preserve">и экстремисткой </w:t>
      </w:r>
      <w:r>
        <w:rPr>
          <w:szCs w:val="28"/>
          <w:lang w:eastAsia="en-US"/>
        </w:rPr>
        <w:t xml:space="preserve">направленности, а также на оказание воспитательного воздействия на лиц в целях недопущения совершения ими указанных преступлений.</w:t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pStyle w:val="873"/>
        <w:ind w:firstLine="709"/>
        <w:jc w:val="both"/>
        <w:rPr>
          <w:szCs w:val="28"/>
          <w:lang w:eastAsia="ru-RU"/>
        </w:rPr>
      </w:pPr>
      <w:r/>
      <w:bookmarkEnd w:id="0"/>
      <w:r>
        <w:rPr>
          <w:szCs w:val="28"/>
          <w:lang w:eastAsia="ru-RU"/>
        </w:rPr>
        <w:t xml:space="preserve">Наряду с комплексом мер по обеспечению антитеррористичес</w:t>
      </w:r>
      <w:r>
        <w:rPr>
          <w:szCs w:val="28"/>
          <w:lang w:eastAsia="ru-RU"/>
        </w:rPr>
        <w:t xml:space="preserve">кой защищенности потенциальных объектов террористических посягательств </w:t>
        <w:br/>
        <w:t xml:space="preserve">и контролем за соблюдением административно-правовых режимов ключевым направлением профилактики терроризма является создание системы противодействия идеологии терроризма, имеющей целью </w:t>
      </w:r>
      <w:r>
        <w:rPr>
          <w:bCs/>
          <w:szCs w:val="28"/>
          <w:lang w:eastAsia="ru-RU"/>
        </w:rPr>
        <w:t xml:space="preserve">недопущение вовлечения населения в террористическую деятельность посредством формирования устойчивого антитеррористического сознания.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ind w:firstLine="709"/>
        <w:jc w:val="both"/>
        <w:rPr>
          <w:szCs w:val="28"/>
          <w:lang w:eastAsia="ru-RU"/>
        </w:rPr>
      </w:pPr>
      <w:r>
        <w:rPr>
          <w:bCs/>
          <w:szCs w:val="28"/>
          <w:lang w:eastAsia="ru-RU"/>
        </w:rPr>
        <w:t xml:space="preserve">Д</w:t>
      </w:r>
      <w:r>
        <w:rPr>
          <w:szCs w:val="28"/>
          <w:lang w:eastAsia="ru-RU"/>
        </w:rPr>
        <w:t xml:space="preserve">остижение данной цели</w:t>
      </w:r>
      <w:r>
        <w:rPr>
          <w:i/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осуществляется путем решения трех основных задач: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 Разъяснение сущности терроризма и его крайней общественной опасности, в том числе через пропаганду социально значимых ценностей.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 Создание и задействование механизмов защиты информационного пространства от проникновения в него любых идей, оправдывающих террористическую деятельность.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 Формирование и совершенствование законодательных, нормативных, организационных и иных механизмов, способствующих реализации мероприятий по противодействию идеологии терроризма.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3"/>
        <w:jc w:val="both"/>
        <w:rPr>
          <w:rFonts w:cs="Courier New"/>
        </w:rPr>
      </w:pPr>
      <w:r>
        <w:rPr>
          <w:spacing w:val="-7"/>
        </w:rPr>
        <w:tab/>
        <w:t xml:space="preserve">За время действия этой программы детские дошкольные учреждения </w:t>
      </w:r>
      <w:r>
        <w:rPr>
          <w:rFonts w:cs="Courier New"/>
        </w:rPr>
        <w:t xml:space="preserve">Бутурлинского муниципального округа</w:t>
      </w:r>
      <w:r>
        <w:rPr>
          <w:spacing w:val="-7"/>
        </w:rPr>
        <w:t xml:space="preserve"> оснащены кнопками тревожной сигнализации, сигнал от которых </w:t>
      </w:r>
      <w:r>
        <w:rPr>
          <w:rFonts w:cs="Courier New"/>
        </w:rPr>
        <w:t xml:space="preserve">одновременно подается в четыре точки: начальнику управления образования, спорта и молодежной политики администрации Бутурлинского муниципального округа, руководителю учреждения, в отдел полиции и инженеру МБУ ХЭС.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jc w:val="both"/>
      </w:pPr>
      <w:r>
        <w:tab/>
        <w:t xml:space="preserve">Однако на текущий момент учреждения образования и культуры </w:t>
      </w:r>
      <w:r>
        <w:rPr>
          <w:rFonts w:cs="Courier New"/>
        </w:rPr>
        <w:t xml:space="preserve">Бутурлинского муниципального округа</w:t>
      </w:r>
      <w:r>
        <w:t xml:space="preserve"> не имеют стопроцентного обеспечения системами оповещения и видеонаблюдения, тревожными кнопками, металлическими входными дверями, надежными запорами и надежным ограждением.</w:t>
      </w:r>
      <w:r/>
    </w:p>
    <w:p>
      <w:pPr>
        <w:pStyle w:val="873"/>
        <w:jc w:val="both"/>
      </w:pPr>
      <w:r/>
      <w:r/>
    </w:p>
    <w:p>
      <w:pPr>
        <w:pStyle w:val="900"/>
        <w:jc w:val="both"/>
        <w:spacing w:before="0" w:beforeAutospacing="0" w:after="0" w:afterAutospacing="0"/>
      </w:pPr>
      <w:r>
        <w:tab/>
      </w:r>
      <w:r>
        <w:rPr>
          <w:b/>
        </w:rPr>
        <w:t xml:space="preserve">Подпрограмма 4 </w:t>
      </w:r>
      <w:r>
        <w:t xml:space="preserve">«Профилактика правонарушений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Нижегородской области».</w:t>
      </w:r>
      <w:r/>
    </w:p>
    <w:p>
      <w:pPr>
        <w:pStyle w:val="873"/>
        <w:ind w:firstLine="540"/>
        <w:jc w:val="both"/>
      </w:pPr>
      <w:r>
        <w:tab/>
        <w:t xml:space="preserve">Среди решаемых задач социально-экономического развития </w:t>
      </w:r>
      <w:r>
        <w:rPr>
          <w:rFonts w:cs="Courier New"/>
        </w:rPr>
        <w:t xml:space="preserve">Бутурлинского муниципального округа</w:t>
      </w:r>
      <w:r>
        <w:t xml:space="preserve"> важное место занимает сокращение правонарушений в целом, а также совершенствование профилактики правонарушений, сокращения уровня преступности. В сфере защиты прав и законных интересов населения </w:t>
      </w:r>
      <w:r>
        <w:rPr>
          <w:rFonts w:cs="Courier New"/>
        </w:rPr>
        <w:t xml:space="preserve">Бутурлинского муниципального округа</w:t>
      </w:r>
      <w:r>
        <w:t xml:space="preserve"> приоритетной стала профилактическая работа по профилактике правонарушений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.</w:t>
      </w:r>
      <w:r/>
    </w:p>
    <w:p>
      <w:pPr>
        <w:pStyle w:val="873"/>
        <w:ind w:firstLine="540"/>
        <w:jc w:val="both"/>
      </w:pPr>
      <w:r/>
      <w:r/>
    </w:p>
    <w:p>
      <w:pPr>
        <w:pStyle w:val="873"/>
        <w:ind w:firstLine="708"/>
        <w:jc w:val="both"/>
      </w:pPr>
      <w:r>
        <w:rPr>
          <w:b/>
        </w:rPr>
        <w:t xml:space="preserve">Подпрограмма 5 «</w:t>
      </w:r>
      <w:r>
        <w:t xml:space="preserve">Построение и развитие аппаратно-программного комплекса «Безопасный город».</w:t>
      </w:r>
      <w:r/>
    </w:p>
    <w:p>
      <w:pPr>
        <w:pStyle w:val="873"/>
        <w:ind w:firstLine="708"/>
        <w:jc w:val="both"/>
      </w:pPr>
      <w:r>
        <w:t xml:space="preserve"> Служба ЕДДС в округе начала функционировать в 2011 году.</w:t>
      </w:r>
      <w:r/>
    </w:p>
    <w:p>
      <w:pPr>
        <w:pStyle w:val="873"/>
        <w:jc w:val="both"/>
      </w:pPr>
      <w:r>
        <w:tab/>
        <w:t xml:space="preserve"> Данная служба была создана во исполнение Указа Президента Российской Федерации от 28 декабря 2010 г. № 1632 «О совершенствовании системы обеспечения вызова</w:t>
      </w:r>
      <w:r>
        <w:t xml:space="preserve"> экстренных оперативных служб на территории Российской Федерации» в соответствии с постановлением правительства Нижегородской области от 20 марта 2012 г. № 151 «О создании единых дежурно-диспетчерских служб муниципальных образований Нижегородской области».</w:t>
      </w:r>
      <w:r/>
    </w:p>
    <w:p>
      <w:pPr>
        <w:pStyle w:val="873"/>
        <w:ind w:firstLine="708"/>
        <w:jc w:val="both"/>
      </w:pPr>
      <w:r>
        <w:t xml:space="preserve">Основная функция отдела ЕДДС администрации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</w:t>
      </w:r>
      <w:r>
        <w:t xml:space="preserve">–</w:t>
      </w:r>
      <w:r>
        <w:t xml:space="preserve"> обеспечение оперативности реагирования и функционирования дежурных служб различной отраслевой принадлежности при их совместных действиях по ликвидации тех или иных нарушений, ЧС на объектах обеспечения </w:t>
      </w:r>
      <w:r>
        <w:rPr>
          <w:rFonts w:cs="Courier New"/>
        </w:rPr>
        <w:t xml:space="preserve">Бутурлинского муниципального округа Нижегородской области</w:t>
      </w:r>
      <w:r>
        <w:t xml:space="preserve">.</w:t>
      </w:r>
      <w:r/>
    </w:p>
    <w:p>
      <w:pPr>
        <w:pStyle w:val="873"/>
        <w:ind w:firstLine="708"/>
        <w:jc w:val="both"/>
      </w:pPr>
      <w:r>
        <w:t xml:space="preserve">О том, что данная служба востребована среди населения </w:t>
      </w:r>
      <w:r>
        <w:rPr>
          <w:rFonts w:cs="Courier New"/>
        </w:rPr>
        <w:t xml:space="preserve">Бутурлинского муниципального округа</w:t>
      </w:r>
      <w:r>
        <w:t xml:space="preserve">, свидетельствует тот факт, что ежегодно растет численность обращений в ЕДДС. В настоящее время остро стоит вопрос своевременного оповещения населения о возможных ЧС природного и техногенного характера, поэтому в результате действия данной подпрограммы в </w:t>
      </w:r>
      <w:r>
        <w:rPr>
          <w:rFonts w:cs="Courier New"/>
        </w:rPr>
        <w:t xml:space="preserve">Бутурлинском муниципальном округе</w:t>
      </w:r>
      <w:r>
        <w:t xml:space="preserve"> будет внедрена региональная автоматизированная система центрального оповещения, которая будет доступна для 80 % жителей округа.</w:t>
      </w:r>
      <w:r/>
    </w:p>
    <w:p>
      <w:pPr>
        <w:pStyle w:val="873"/>
        <w:ind w:firstLine="708"/>
        <w:jc w:val="both"/>
      </w:pPr>
      <w:r/>
      <w:r/>
    </w:p>
    <w:p>
      <w:pPr>
        <w:pStyle w:val="873"/>
        <w:ind w:firstLine="708"/>
        <w:jc w:val="both"/>
      </w:pPr>
      <w:r>
        <w:rPr>
          <w:b/>
        </w:rPr>
        <w:t xml:space="preserve">Подпрограмма 6</w:t>
      </w:r>
      <w:r>
        <w:t xml:space="preserve"> «Обеспечение безопасности людей на водных объектах Бутурлинского муниципального округа Нижегородской области»</w:t>
      </w:r>
      <w:r>
        <w:t xml:space="preserve">.</w:t>
      </w:r>
      <w:r/>
    </w:p>
    <w:p>
      <w:pPr>
        <w:pStyle w:val="873"/>
        <w:ind w:firstLine="708"/>
        <w:jc w:val="both"/>
      </w:pPr>
      <w:r>
        <w:t xml:space="preserve">Подпрограмма </w:t>
      </w:r>
      <w:r>
        <w:t xml:space="preserve">6 </w:t>
      </w:r>
      <w:r>
        <w:t xml:space="preserve">разработана в соответствии с Федеральным законом от 06.10.2003 № 131-ФЗ «Об общих принципах организации местного самоупр</w:t>
      </w:r>
      <w:r>
        <w:t xml:space="preserve">авления в Российской Федерации» и постановлением Правительства Нижегородской области от 14.05.2005 </w:t>
      </w:r>
      <w:r>
        <w:t xml:space="preserve">№</w:t>
      </w:r>
      <w:r>
        <w:t xml:space="preserve"> 120</w:t>
      </w:r>
      <w:r>
        <w:t xml:space="preserve"> «</w:t>
      </w:r>
      <w:r>
        <w:t xml:space="preserve">Об утверждении правил охраны жизни людей на водных объектах в Нижегородской области</w:t>
      </w:r>
      <w:r>
        <w:t xml:space="preserve">».</w:t>
      </w:r>
      <w:r/>
    </w:p>
    <w:p>
      <w:pPr>
        <w:pStyle w:val="873"/>
        <w:ind w:firstLine="708"/>
        <w:jc w:val="both"/>
      </w:pPr>
      <w:r>
        <w:t xml:space="preserve">Обеспечение безопасности на водных объектах </w:t>
      </w:r>
      <w:r>
        <w:t xml:space="preserve">Бутурлинского муниципального округа Нижегородской области</w:t>
      </w:r>
      <w:r>
        <w:t xml:space="preserve"> является одной из важных социально-экономических задач.</w:t>
      </w:r>
      <w:r/>
    </w:p>
    <w:p>
      <w:pPr>
        <w:pStyle w:val="873"/>
        <w:ind w:firstLine="708"/>
        <w:jc w:val="both"/>
      </w:pPr>
      <w:r>
        <w:t xml:space="preserve">На территории округа</w:t>
      </w:r>
      <w:r>
        <w:t xml:space="preserve"> имеется множество озер. </w:t>
      </w:r>
      <w:r>
        <w:t xml:space="preserve">Основным фактором, определяющим характер формирования рельефа </w:t>
      </w:r>
      <w:r>
        <w:t xml:space="preserve">местности является наличие реки Пьяна, имеющей</w:t>
      </w:r>
      <w:r>
        <w:t xml:space="preserve"> общую длину более 300 км</w:t>
      </w:r>
      <w:r>
        <w:t xml:space="preserve">.</w:t>
      </w:r>
      <w:r>
        <w:t xml:space="preserve"> Река принадлежит к восточно-европейскому типу с отчетливо выраженным весенним половодьем, устойчивой летней меженью, нарушаемой дождевыми паводками, подъемами уровней осенью под влиянием дождей и относительно устойчивой зимней меженью.</w:t>
      </w:r>
      <w:r/>
    </w:p>
    <w:p>
      <w:pPr>
        <w:pStyle w:val="873"/>
        <w:ind w:firstLine="708"/>
        <w:jc w:val="both"/>
      </w:pPr>
      <w:r>
        <w:t xml:space="preserve">На водных объектах </w:t>
      </w:r>
      <w:r>
        <w:t xml:space="preserve">Бутурлинского муниципального округа</w:t>
      </w:r>
      <w:r>
        <w:t xml:space="preserve"> за последние 3 года погиб</w:t>
      </w:r>
      <w:r>
        <w:t xml:space="preserve">ло</w:t>
      </w:r>
      <w:r>
        <w:t xml:space="preserve"> </w:t>
      </w:r>
      <w:r>
        <w:t xml:space="preserve">2</w:t>
      </w:r>
      <w:r>
        <w:t xml:space="preserve"> человек</w:t>
      </w:r>
      <w:r>
        <w:t xml:space="preserve">а</w:t>
      </w:r>
      <w:r>
        <w:t xml:space="preserve">: </w:t>
      </w:r>
      <w:r/>
    </w:p>
    <w:p>
      <w:pPr>
        <w:pStyle w:val="873"/>
        <w:ind w:firstLine="708"/>
        <w:jc w:val="both"/>
        <w:rPr>
          <w:color w:val="000000"/>
        </w:rPr>
      </w:pPr>
      <w:r>
        <w:rPr>
          <w:color w:val="000000"/>
        </w:rPr>
        <w:t xml:space="preserve">2023 г. - 0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708"/>
        <w:jc w:val="both"/>
        <w:rPr>
          <w:color w:val="000000"/>
        </w:rPr>
      </w:pPr>
      <w:r>
        <w:rPr>
          <w:color w:val="000000"/>
        </w:rPr>
        <w:t xml:space="preserve">2024 г. </w:t>
      </w:r>
      <w:r>
        <w:rPr>
          <w:color w:val="000000"/>
        </w:rPr>
        <w:t xml:space="preserve">–</w:t>
      </w:r>
      <w:r>
        <w:rPr>
          <w:color w:val="000000"/>
        </w:rPr>
        <w:t xml:space="preserve"> 0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708"/>
        <w:jc w:val="both"/>
        <w:rPr>
          <w:color w:val="000000"/>
        </w:rPr>
      </w:pPr>
      <w:r>
        <w:rPr>
          <w:color w:val="000000"/>
        </w:rPr>
        <w:t xml:space="preserve">2025 г. - 2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708"/>
        <w:jc w:val="both"/>
      </w:pPr>
      <w:r>
        <w:t xml:space="preserve">Погибши</w:t>
      </w:r>
      <w:r>
        <w:t xml:space="preserve">й</w:t>
      </w:r>
      <w:r>
        <w:t xml:space="preserve"> купалс</w:t>
      </w:r>
      <w:r>
        <w:t xml:space="preserve">я</w:t>
      </w:r>
      <w:r>
        <w:t xml:space="preserve"> в запрещенн</w:t>
      </w:r>
      <w:r>
        <w:t xml:space="preserve">ом</w:t>
      </w:r>
      <w:r>
        <w:t xml:space="preserve"> для купани</w:t>
      </w:r>
      <w:r>
        <w:t xml:space="preserve">и</w:t>
      </w:r>
      <w:r>
        <w:t xml:space="preserve"> мест</w:t>
      </w:r>
      <w:r>
        <w:t xml:space="preserve">е</w:t>
      </w:r>
      <w:r>
        <w:t xml:space="preserve"> на водоем</w:t>
      </w:r>
      <w:r>
        <w:t xml:space="preserve">е</w:t>
      </w:r>
      <w:r>
        <w:t xml:space="preserve">. </w:t>
      </w:r>
      <w:r/>
    </w:p>
    <w:p>
      <w:pPr>
        <w:pStyle w:val="873"/>
        <w:ind w:firstLine="708"/>
        <w:jc w:val="both"/>
      </w:pPr>
      <w:r>
        <w:t xml:space="preserve">Основным</w:t>
      </w:r>
      <w:r>
        <w:t xml:space="preserve">и</w:t>
      </w:r>
      <w:r>
        <w:t xml:space="preserve"> факторами, способствующими гибели людей на водных объектах, являются: </w:t>
      </w:r>
      <w:r/>
    </w:p>
    <w:p>
      <w:pPr>
        <w:pStyle w:val="873"/>
        <w:ind w:firstLine="708"/>
        <w:jc w:val="both"/>
      </w:pPr>
      <w:r>
        <w:t xml:space="preserve">- низкая культура поведения людей при отдыхе на водоемах; </w:t>
      </w:r>
      <w:r/>
    </w:p>
    <w:p>
      <w:pPr>
        <w:pStyle w:val="873"/>
        <w:ind w:firstLine="708"/>
        <w:jc w:val="both"/>
      </w:pPr>
      <w:r>
        <w:t xml:space="preserve">- незнание ими потенциальных опасностей; </w:t>
      </w:r>
      <w:r/>
    </w:p>
    <w:p>
      <w:pPr>
        <w:pStyle w:val="873"/>
        <w:ind w:firstLine="708"/>
        <w:jc w:val="both"/>
      </w:pPr>
      <w:r>
        <w:t xml:space="preserve">- неумение правильно действовать в экстремальных ситуациях; </w:t>
      </w:r>
      <w:r/>
    </w:p>
    <w:p>
      <w:pPr>
        <w:pStyle w:val="873"/>
        <w:ind w:firstLine="708"/>
        <w:jc w:val="both"/>
      </w:pPr>
      <w:r>
        <w:t xml:space="preserve">- купание в нетрезвом состоянии. </w:t>
      </w:r>
      <w:r/>
    </w:p>
    <w:p>
      <w:pPr>
        <w:pStyle w:val="873"/>
        <w:ind w:firstLine="708"/>
        <w:jc w:val="both"/>
      </w:pPr>
      <w:r>
        <w:t xml:space="preserve">Проблема обеспечения безопасности жизни людей на водных объектах </w:t>
      </w:r>
      <w:r>
        <w:t xml:space="preserve">Бутурлинского муниципального округа</w:t>
      </w:r>
      <w:r>
        <w:t xml:space="preserve"> требует комплексного решения вопросов: </w:t>
      </w:r>
      <w:r/>
    </w:p>
    <w:p>
      <w:pPr>
        <w:pStyle w:val="873"/>
        <w:ind w:firstLine="708"/>
        <w:jc w:val="both"/>
      </w:pPr>
      <w:r>
        <w:t xml:space="preserve">- оборудования,</w:t>
      </w:r>
      <w:r>
        <w:t xml:space="preserve"> отвечающего Требованиям охраны жизни людей в местах массового отдыха населения на водных объектах и обеспечение их спасательными постами, наглядной агитацией по профилактике и предупреждению несчастных случаев на воде и пропаганде здорового образа жизни; </w:t>
      </w:r>
      <w:r/>
    </w:p>
    <w:p>
      <w:pPr>
        <w:pStyle w:val="873"/>
        <w:ind w:firstLine="708"/>
        <w:jc w:val="both"/>
      </w:pPr>
      <w:r>
        <w:t xml:space="preserve">- создание и развитие существующей системы обучения детей плаванию и приемам спасения на воде; </w:t>
      </w:r>
      <w:r/>
    </w:p>
    <w:p>
      <w:pPr>
        <w:pStyle w:val="873"/>
        <w:ind w:firstLine="708"/>
        <w:jc w:val="both"/>
      </w:pPr>
      <w:r>
        <w:t xml:space="preserve">- организация подготовки спасателей; </w:t>
      </w:r>
      <w:r/>
    </w:p>
    <w:p>
      <w:pPr>
        <w:pStyle w:val="873"/>
        <w:ind w:firstLine="708"/>
        <w:jc w:val="both"/>
      </w:pPr>
      <w:r>
        <w:t xml:space="preserve">- проведение обучения населения правилам безопасного поведения на воде, и пропаганда безопасного поведения людей на водоемах; </w:t>
      </w:r>
      <w:r/>
    </w:p>
    <w:p>
      <w:pPr>
        <w:pStyle w:val="873"/>
        <w:ind w:firstLine="708"/>
        <w:jc w:val="both"/>
      </w:pPr>
      <w:r>
        <w:t xml:space="preserve">- обеспечение инструкторов по обеспечению безопасности на воде современным спасательным оборудованием. </w:t>
      </w:r>
      <w:r/>
    </w:p>
    <w:p>
      <w:pPr>
        <w:pStyle w:val="873"/>
        <w:ind w:firstLine="708"/>
        <w:jc w:val="both"/>
      </w:pPr>
      <w:r>
        <w:t xml:space="preserve">Разработка </w:t>
      </w:r>
      <w:r>
        <w:t xml:space="preserve">под</w:t>
      </w:r>
      <w:r>
        <w:t xml:space="preserve">программы обусловлена потребностью системного подхода к решению задач в области обеспечения безопасности людей на водных объектах </w:t>
      </w:r>
      <w:r>
        <w:t xml:space="preserve">Бутурлинского муниципального округа Нижегородской области</w:t>
      </w:r>
      <w:r>
        <w:t xml:space="preserve">.</w:t>
      </w:r>
      <w:r/>
    </w:p>
    <w:p>
      <w:pPr>
        <w:pStyle w:val="873"/>
        <w:ind w:firstLine="708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708"/>
        <w:jc w:val="center"/>
        <w:widowControl w:val="off"/>
        <w:rPr>
          <w:b/>
        </w:rPr>
        <w:outlineLvl w:val="2"/>
      </w:pPr>
      <w:r>
        <w:rPr>
          <w:b/>
        </w:rPr>
        <w:t xml:space="preserve">2.2. Цели, задачи Программы.</w:t>
      </w:r>
      <w:r>
        <w:rPr>
          <w:b/>
        </w:rPr>
      </w:r>
      <w:r>
        <w:rPr>
          <w:b/>
        </w:rPr>
      </w:r>
    </w:p>
    <w:p>
      <w:pPr>
        <w:pStyle w:val="873"/>
        <w:ind w:firstLine="708"/>
        <w:widowControl w:val="off"/>
        <w:outlineLvl w:val="2"/>
      </w:pPr>
      <w:r>
        <w:t xml:space="preserve">Основными целями реализации данной программы являются:</w:t>
      </w:r>
      <w:r/>
    </w:p>
    <w:p>
      <w:pPr>
        <w:pStyle w:val="873"/>
        <w:jc w:val="both"/>
        <w:widowControl w:val="off"/>
      </w:pPr>
      <w:r>
        <w:t xml:space="preserve">1. Совершенствование системы обеспечения пожарной безопасности учреждений </w:t>
      </w:r>
      <w:r>
        <w:rPr>
          <w:rFonts w:cs="Courier New"/>
        </w:rPr>
        <w:t xml:space="preserve">Бутурлинского муниципального округа</w:t>
      </w:r>
      <w:r>
        <w:t xml:space="preserve"> </w:t>
      </w:r>
      <w:r/>
    </w:p>
    <w:p>
      <w:pPr>
        <w:pStyle w:val="873"/>
        <w:jc w:val="both"/>
        <w:widowControl w:val="off"/>
      </w:pPr>
      <w:r>
        <w:t xml:space="preserve">2. Сокращение дорожно-транспортных происшествий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, в том числе со смертельным исходом.</w:t>
      </w:r>
      <w:r/>
    </w:p>
    <w:p>
      <w:pPr>
        <w:pStyle w:val="873"/>
        <w:jc w:val="both"/>
        <w:widowControl w:val="off"/>
      </w:pPr>
      <w:r>
        <w:t xml:space="preserve">3.Совершенствование системы профилактики террористических и экстремистских проявлений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в рамках реализации государственной политики в области противодействия терроризму и экстремизму.</w:t>
      </w:r>
      <w:r/>
    </w:p>
    <w:p>
      <w:pPr>
        <w:pStyle w:val="873"/>
        <w:jc w:val="both"/>
        <w:widowControl w:val="off"/>
      </w:pPr>
      <w:r>
        <w:t xml:space="preserve">4.Формирование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</w:t>
      </w:r>
      <w:r/>
    </w:p>
    <w:p>
      <w:pPr>
        <w:pStyle w:val="873"/>
        <w:jc w:val="both"/>
        <w:keepNext/>
        <w:tabs>
          <w:tab w:val="num" w:pos="72" w:leader="none"/>
        </w:tabs>
      </w:pPr>
      <w:r>
        <w:t xml:space="preserve">органов государственной власти, органов местного самоуправления в профилактике правонарушений и борьбе с преступностью.</w:t>
      </w:r>
      <w:r/>
    </w:p>
    <w:p>
      <w:pPr>
        <w:pStyle w:val="873"/>
        <w:jc w:val="both"/>
        <w:widowControl w:val="off"/>
      </w:pPr>
      <w:r>
        <w:t xml:space="preserve">5. Совершенствование системы оперативного реагирования, управления и координации сил и средств </w:t>
      </w:r>
      <w:r>
        <w:t xml:space="preserve">муниципального</w:t>
      </w:r>
      <w:r>
        <w:t xml:space="preserve"> звена ТП РСЧС на чрезвычайные ситуации, снижение социально-эконом</w:t>
      </w:r>
      <w:r>
        <w:t xml:space="preserve">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населения.</w:t>
      </w:r>
      <w:r/>
    </w:p>
    <w:p>
      <w:pPr>
        <w:pStyle w:val="873"/>
        <w:jc w:val="both"/>
        <w:widowControl w:val="off"/>
      </w:pPr>
      <w:r>
        <w:t xml:space="preserve">6.</w:t>
      </w:r>
      <w:r>
        <w:t xml:space="preserve"> </w:t>
      </w:r>
      <w:r>
        <w:t xml:space="preserve">Создание условий для безопасного пребывания граждан в местах массового отды</w:t>
      </w:r>
      <w:r>
        <w:t xml:space="preserve">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</w:r>
      <w:r/>
    </w:p>
    <w:p>
      <w:pPr>
        <w:pStyle w:val="873"/>
        <w:jc w:val="both"/>
        <w:widowControl w:val="off"/>
      </w:pPr>
      <w:r>
        <w:t xml:space="preserve">При реализации поставленных целей будут решаться следующие задачи:</w:t>
      </w:r>
      <w:r/>
    </w:p>
    <w:p>
      <w:pPr>
        <w:pStyle w:val="873"/>
        <w:jc w:val="both"/>
        <w:widowControl w:val="off"/>
      </w:pPr>
      <w:r>
        <w:t xml:space="preserve">1. </w:t>
      </w:r>
      <w:r>
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</w:r>
      <w:r>
        <w:t xml:space="preserve">.</w:t>
      </w:r>
      <w:r/>
    </w:p>
    <w:p>
      <w:pPr>
        <w:pStyle w:val="873"/>
        <w:jc w:val="both"/>
        <w:widowControl w:val="off"/>
      </w:pPr>
      <w:r>
        <w:t xml:space="preserve">2. Повышение безопасности дорожного движения на территории Бутурлинского муниципального округа Нижегородской области.</w:t>
      </w:r>
      <w:r/>
    </w:p>
    <w:p>
      <w:pPr>
        <w:pStyle w:val="873"/>
        <w:jc w:val="both"/>
        <w:widowControl w:val="off"/>
      </w:pPr>
      <w:r>
        <w:t xml:space="preserve">3. Профилактика терроризма и экстремизма в Бутурлинском муниципальном округе Нижегородской области.</w:t>
      </w:r>
      <w:r/>
    </w:p>
    <w:p>
      <w:pPr>
        <w:pStyle w:val="873"/>
        <w:jc w:val="both"/>
        <w:widowControl w:val="off"/>
      </w:pPr>
      <w:r>
        <w:t xml:space="preserve">4. Профилактика правонарушений на территории Бутурлинского муниципального округа Нижегородской области.</w:t>
      </w:r>
      <w:r/>
    </w:p>
    <w:p>
      <w:pPr>
        <w:pStyle w:val="873"/>
        <w:jc w:val="both"/>
        <w:widowControl w:val="off"/>
      </w:pPr>
      <w:r>
        <w:t xml:space="preserve">5. Построение и развитие аппаратно-программного комплекса «Безопасный город».</w:t>
      </w:r>
      <w:r/>
    </w:p>
    <w:p>
      <w:pPr>
        <w:pStyle w:val="873"/>
        <w:jc w:val="both"/>
        <w:widowControl w:val="off"/>
      </w:pPr>
      <w:r>
        <w:t xml:space="preserve">6. Обеспечение безопасности людей на водных объектах Бутурлинского муниципального округа Нижегородской области.</w:t>
      </w:r>
      <w:r/>
    </w:p>
    <w:p>
      <w:pPr>
        <w:pStyle w:val="873"/>
        <w:jc w:val="both"/>
        <w:widowControl w:val="off"/>
      </w:pPr>
      <w:r/>
      <w:r/>
    </w:p>
    <w:p>
      <w:pPr>
        <w:pStyle w:val="873"/>
        <w:ind w:firstLine="708"/>
        <w:jc w:val="center"/>
        <w:widowControl w:val="off"/>
        <w:rPr>
          <w:b/>
        </w:rPr>
        <w:outlineLvl w:val="2"/>
      </w:pPr>
      <w:r>
        <w:rPr>
          <w:b/>
        </w:rPr>
        <w:t xml:space="preserve">2.3. Сроки и этапы реализации Программы</w:t>
      </w:r>
      <w:r>
        <w:rPr>
          <w:b/>
        </w:rPr>
      </w:r>
      <w:r>
        <w:rPr>
          <w:b/>
        </w:rPr>
      </w:r>
    </w:p>
    <w:p>
      <w:pPr>
        <w:pStyle w:val="873"/>
        <w:widowControl w:val="off"/>
      </w:pPr>
      <w:r>
        <w:tab/>
        <w:t xml:space="preserve">Программа реализуется в 2021 </w:t>
      </w:r>
      <w:r>
        <w:t xml:space="preserve">–</w:t>
      </w:r>
      <w:r>
        <w:t xml:space="preserve"> 202</w:t>
      </w:r>
      <w:r>
        <w:t xml:space="preserve">8</w:t>
      </w:r>
      <w:r>
        <w:t xml:space="preserve"> годах в один этап.</w:t>
      </w:r>
      <w:bookmarkStart w:id="1" w:name="Par643"/>
      <w:r/>
      <w:bookmarkEnd w:id="1"/>
      <w:r/>
      <w:r/>
    </w:p>
    <w:p>
      <w:pPr>
        <w:pStyle w:val="873"/>
        <w:sectPr>
          <w:headerReference w:type="even" r:id="rId9"/>
          <w:footnotePr/>
          <w:endnotePr/>
          <w:type w:val="nextPage"/>
          <w:pgSz w:w="11906" w:h="16838" w:orient="portrait"/>
          <w:pgMar w:top="851" w:right="851" w:bottom="709" w:left="1418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73"/>
        <w:widowControl w:val="off"/>
        <w:outlineLvl w:val="2"/>
      </w:pPr>
      <w:r/>
      <w:r/>
    </w:p>
    <w:p>
      <w:pPr>
        <w:pStyle w:val="873"/>
        <w:ind w:firstLine="708"/>
        <w:jc w:val="center"/>
        <w:widowControl w:val="off"/>
        <w:rPr>
          <w:b/>
        </w:rPr>
        <w:outlineLvl w:val="2"/>
      </w:pPr>
      <w:r>
        <w:rPr>
          <w:b/>
        </w:rPr>
        <w:t xml:space="preserve">2.4. Перечень основных мероприятий Программы</w:t>
      </w:r>
      <w:r>
        <w:rPr>
          <w:b/>
        </w:rPr>
      </w:r>
      <w:r>
        <w:rPr>
          <w:b/>
        </w:rPr>
      </w:r>
    </w:p>
    <w:p>
      <w:pPr>
        <w:pStyle w:val="873"/>
        <w:jc w:val="both"/>
      </w:pPr>
      <w:r/>
      <w:r/>
    </w:p>
    <w:tbl>
      <w:tblPr>
        <w:tblpPr w:horzAnchor="text" w:tblpXSpec="left" w:vertAnchor="text" w:tblpY="1" w:leftFromText="180" w:topFromText="0" w:rightFromText="180" w:bottomFromText="0"/>
        <w:tblW w:w="15243" w:type="dxa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447"/>
        <w:gridCol w:w="1896"/>
        <w:gridCol w:w="1701"/>
        <w:gridCol w:w="1134"/>
        <w:gridCol w:w="1134"/>
        <w:gridCol w:w="993"/>
        <w:gridCol w:w="992"/>
        <w:gridCol w:w="850"/>
        <w:gridCol w:w="851"/>
        <w:gridCol w:w="850"/>
        <w:gridCol w:w="993"/>
        <w:gridCol w:w="992"/>
        <w:gridCol w:w="992"/>
        <w:gridCol w:w="14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N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Наименование мероприятия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28" w:right="-75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Категория расходов (капвложения, НИОКР и прочие расходы)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Сроки выполнения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Исполнители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Объем финансирования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(тыс. руб.)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6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-75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73"/>
              <w:ind w:left="78" w:hanging="78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Цели муниципальной программы: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- Совершенствование системы обеспечения пожарной безопасности учреждений Бутурлинского муниципального округа.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- Сокращение дорожно-транспортных происшествий на территории Бутурлинского муниципального округа, в том числе со смертельным исходом.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- Совершенствование системы профилактики террористических и экстремистских проявлений на территории Бутурлинского муниципального округа в рамках реализации государственной политики в области противодействия терроризму и экстремизму.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keepNext/>
              <w:tabs>
                <w:tab w:val="num" w:pos="72" w:leader="none"/>
              </w:tabs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- Формирование системы профилактики правонарушений, укрепление общественного порядка и общественной безо</w:t>
            </w:r>
            <w:r>
              <w:rPr>
                <w:sz w:val="22"/>
                <w:szCs w:val="22"/>
              </w:rPr>
              <w:t xml:space="preserve">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органов местного самоуправления в профилактике правонарушений и борьбе с преступностью.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- Совершенствование сис</w:t>
            </w:r>
            <w:r>
              <w:rPr>
                <w:sz w:val="22"/>
                <w:szCs w:val="22"/>
              </w:rPr>
              <w:t xml:space="preserve">темы оперативного реагирования, управления и координации сил и средств муниципального звена ТП РСЧС на чрезвычайные ситуации, снижение социально-экономического ущерба от чрезвычайных ситуаций и происшествий путём сокращения времени реагирования экстренных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25 331,3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32 487,0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43 173,1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54089,2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49065,7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t xml:space="preserve">48 878,8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43321,1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45877,5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t xml:space="preserve">342 223,7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9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Подпрограмма 1: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20 628,4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27 027,5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29758,1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39763,7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34872,1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t xml:space="preserve">37 682,9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33347,2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35347,2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t xml:space="preserve">258 427,1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1.1. Улучшение пожарной безопасности социальных объектов, муниципальных учреждений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</w:t>
            </w:r>
            <w:r>
              <w:rPr>
                <w:sz w:val="22"/>
                <w:szCs w:val="22"/>
              </w:rPr>
              <w:t xml:space="preserve">,</w:t>
            </w:r>
            <w:r>
              <w:t xml:space="preserve"> </w:t>
            </w:r>
            <w:r/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1 400,0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1 400,0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5831,4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436,4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381,0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10183,8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Выполнение работ по модернизации и восстановлению АПС в учреждениях культуры Бутурлинского муниципального округа,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оборудо</w:t>
            </w:r>
            <w:r>
              <w:rPr>
                <w:sz w:val="22"/>
                <w:szCs w:val="22"/>
              </w:rPr>
              <w:t xml:space="preserve">вание установками пожаротушения,</w:t>
            </w:r>
            <w:r>
              <w:rPr>
                <w:sz w:val="22"/>
                <w:szCs w:val="22"/>
              </w:rPr>
              <w:t xml:space="preserve"> разработка проектно-сметной документации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1 200,0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1 200,0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2835,0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1.1.2. Пропитка чердачных помещений в образовательных учреждениях и организациях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372,3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627,5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1.1.3. Выполнение правил противопожарного режима в образовательных организациях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94,0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118,0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381,0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913,0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1.1.4. Реализация первичных мер пожарной безопасности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Администрация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5424,2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249,2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5773,4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1.1.5. Обучение</w:t>
            </w:r>
            <w:r>
              <w:rPr>
                <w:sz w:val="22"/>
                <w:szCs w:val="22"/>
              </w:rPr>
              <w:t xml:space="preserve"> работников структурных (функциональных) подразделений администрации Бутурлинского муниципального округа Нижегородской области и подведомственных учреждений по программам пожарно-технического минимума, гражданской обороне и защите от чрезвычайных ситуаций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35,1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35,1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 Улучшение пожарной безопасности территорий населенных пунктов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19 203,4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25 229,5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28 473,1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33640,4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34235,6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34712,2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32847,2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34847,2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243188,6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1.2.1. Опашка территорий населенных пунктов Бутурлинского муниципального округа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111,4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186,4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  <w:lang w:val="en-US"/>
              </w:rPr>
              <w:t xml:space="preserve">20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  <w:lang w:val="en-US"/>
              </w:rPr>
              <w:t xml:space="preserve">200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1337,8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1.2.2. Обеспечение деятельности ДПД Бутурлинского муниципального округа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</w:t>
            </w: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1.2.3. Расходы на обеспечение деятельности МПК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18 884,9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24 367,9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27 543,1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29285,6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34235,6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34717,2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32647,2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34647,2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236328,7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1.2.4. Оборудование жилых помещений социально незащищенных категорий граждан Бутурлинского муниципального округа автономными пожарными извещателями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8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1.2.5. Ремонт и обустройство пожарных водоемов, резервуаров и подъездных путей к ним на территории Бутурлинского муниципального округа. </w:t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расходы,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бюджет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Бутурлинского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муниципального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207,0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651,6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1056,9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863,3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1604,7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3578,8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9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1.2.6 Приобретение   быстровозводимого модульного бокса </w:t>
              <w:tab/>
              <w:t xml:space="preserve">для стоянки пожарного автомобиля в с. Кремницкое Бутурлинского округа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расходы,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бюджет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Бутурлинского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муниципального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3176,9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3176,9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1.3. 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на территории Бутурлинского муниципального округа.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Финансовое управление,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398,0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291,9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200,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64,9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1.3.1.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на территории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Финансовое управление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329,4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237,2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2791,6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1.3.2.   Создание, хранение и восполнение резерва материальных ресурсов для ликвидации чрезвычайных ситуаций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68,6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173,3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1.4.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Приведение в нормативное состояние (готовность) защитных сооружений гражданской обороны на территории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2025-202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Подпрограмма 2: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 «Повышение безопасности дорожного движения на территории   Бутурлинского муниципального округа Нижегородской области».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2.1.  Пропаганда безопасного поведения на дорогах.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Участие в проведении областных конкурсах, слетах по безопасности дорожного движения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2.1.2. Организация и проведение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конкурса  и  выставки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детских рисунков на тему «Безопасное поведение на дорогах»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 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2.1.3. Организация и проведение детских конкурсов и соревнований  («Безопасное колесо», «Красный, желтый, зеленый», «Дорога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глазами детей»)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2.1.4. Приобретение светоотражающих элементов для безвозмездного распространения среди жителей Бутурлинского муниципального округа при проведении информационно-пропагандистского мероприятия «Засветись»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6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2.1.5. Приобретение детских удерживающих устройств для проведения лекционных занятий с молодыми родителями, имеющими малолетних детей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. Изготовление баннеров наружной социальной рекламы, направленных на повышение уровня безопасности дорожного движения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2.1.7. Подписка на всероссийскую газету «Добрая дорога детства»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2.2. Осуществление комплекса мер, направленных на безопасность дорожного движения на территории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2.2.1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Установка искусственных неровностей на территории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2.2.2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Установка дорожных знаков и обустройство пешеходных переходов на территории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Подпрограмма 3: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«Профилактика терроризма и экстремизма в Бутурлинском муниципальном округе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5875,30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7533,8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6130,8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29103,7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3.1.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Осуществление комплекса мер, направленных на выявление и устранение причин и условий, способствующих осуществлению террористической деятельности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3.1.1. Организация и проведение мероприятий в сфере противодействия идеологии терроризма в образовательной сфере и молодежной среде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3.1.2. Проведение мероприятий направленных на решение задач, определенных Комплексным планом противодействия терроризма в Российской Федерации на 2019 - 2023 гг., в том числе направленных на формирование антитеррористического сознания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3.1.3.  Проведение конкурсов, программ и проектов на территории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3.2. Усиление антитеррористической защищенности социальных объектов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</w:t>
            </w:r>
            <w:r>
              <w:rPr>
                <w:sz w:val="22"/>
                <w:szCs w:val="22"/>
              </w:rPr>
              <w:t xml:space="preserve">,</w:t>
            </w:r>
            <w:r>
              <w:t xml:space="preserve"> </w:t>
            </w:r>
            <w:r/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5875,30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7533,8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6119,7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28320,8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Установка наружных металлических дверей в учреждениях культуры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Оборудование зданий и модернизация системы видеонаблюдения в </w:t>
            </w:r>
            <w:r>
              <w:rPr>
                <w:bCs/>
                <w:sz w:val="22"/>
                <w:szCs w:val="22"/>
              </w:rPr>
              <w:t xml:space="preserve">образовательных учреждениях </w:t>
            </w:r>
            <w:r>
              <w:rPr>
                <w:sz w:val="22"/>
                <w:szCs w:val="22"/>
              </w:rPr>
              <w:t xml:space="preserve">Бутурлинского муниципального округа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1970,4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2140,4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3.2.3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Замена и ремонт периметра ограждения территории </w:t>
            </w:r>
            <w:r>
              <w:rPr>
                <w:bCs/>
                <w:sz w:val="22"/>
                <w:szCs w:val="22"/>
              </w:rPr>
              <w:t xml:space="preserve">образовательных учреждений </w:t>
            </w:r>
            <w:r>
              <w:rPr>
                <w:sz w:val="22"/>
                <w:szCs w:val="22"/>
              </w:rPr>
              <w:t xml:space="preserve">Бутурлинского муниципального округа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3.2.4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Выполнение требований антитеррористической защищенности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образовательных учреждений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5736,4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7533,8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5734,0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26676,2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3.2.5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Оборудование зданий и модернизация системы видеонаблюдения в учреждениях культуры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3.2.6. Приобретение, эксплуатация и техническое содержание средств видеонаблюдения мест массового пребывания людей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3.2.7.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Выполнение требований антитеррористической защищенности</w:t>
            </w:r>
            <w:r>
              <w:rPr>
                <w:sz w:val="22"/>
                <w:szCs w:val="22"/>
              </w:rPr>
              <w:t xml:space="preserve"> на объектах транспортной инфраструктуры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МУП «Бутурлинопассажиравтотранс»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88,9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88,9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3.3.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Организация работы с лицами, подверженными воздействию идеологии терроризма, а также подпавшими под ее влияние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3.3.1. Организация и проведение </w:t>
            </w:r>
            <w:r>
              <w:rPr>
                <w:sz w:val="22"/>
                <w:szCs w:val="22"/>
              </w:rPr>
              <w:t xml:space="preserve">мероприятий по противодействию идеологии терроризма среди мигрантов, в том числе в отношении выходцев из стран с повышенной террористической активностью (государства Ближнего Востока, Северной Африки, Центрально-Азиатского региона, Афганистана и Пакистана)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3.3.2.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Организация и проведение мероприятий по противодействию </w:t>
            </w:r>
            <w:r>
              <w:rPr>
                <w:sz w:val="22"/>
                <w:szCs w:val="22"/>
              </w:rPr>
              <w:t xml:space="preserve">распространения украинскими радикальн</w:t>
            </w:r>
            <w:r>
              <w:rPr>
                <w:sz w:val="22"/>
                <w:szCs w:val="22"/>
              </w:rPr>
              <w:t xml:space="preserve">ыми структурами идеологии терроризма и неонацизма и профилактическому охвату контингентов лиц, подверженных ее влиянию, а также граждан, прибывающих с территорий Донецкой Народной Республики, Луганской Народной Республики, Запорожской и Херсонской областей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3.4.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Информационное сопровождение деятельности в области профилактики терроризма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3.4.1. Организация деятельности по противодействию идеологии терроризма в СМИ и сети «Интернет», в том числе освещение деятельности АТК МО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3.4.2. Ведение раздела «Антитеррор» на сайте администрации Бутурлинского муниципального округа и наполнение его информационными материалами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3.4.3. Изготовление информационных материалов в сфере противодействия идеологии терроризма</w:t>
            </w:r>
            <w:r>
              <w:rPr>
                <w:sz w:val="22"/>
                <w:szCs w:val="22"/>
              </w:rPr>
              <w:t xml:space="preserve"> и в рамках гражданской обороны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26,5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3.4.4.  Организация и проведение мероприятий, направленных на использование современных способов доведения информации до целевой аудитории (социальные сети, видеохостинги, интернет-месенджеры)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Сектор ГО и ЧС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Подпрограмма 4: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«Профилактика правонарушений на территории Бутурлинского муниципального округа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93,5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1 075,3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420,8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32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2779,6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Основное мероприятие 4.1. Осуществление комплекса мер по формированию законопослушного поведения граждан и должностных лиц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3"/>
              <w:jc w:val="left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спорта, </w:t>
            </w:r>
            <w:r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ЧС, МАУ «Редакция газеты «Бутурлинская жизнь»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43,5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50,0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93,5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4.1.1.Стимулирование добровольной сдачи оружия и боеприпасов, ВВ, ВУ незаконно хранящихся у населения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3"/>
              <w:ind w:right="105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4.1.2.</w:t>
            </w:r>
            <w:r>
              <w:rPr>
                <w:sz w:val="22"/>
                <w:szCs w:val="22"/>
              </w:rPr>
              <w:t xml:space="preserve">Создание условий для деятельности</w:t>
            </w:r>
            <w:r>
              <w:rPr>
                <w:sz w:val="22"/>
                <w:szCs w:val="22"/>
              </w:rPr>
              <w:t xml:space="preserve"> добровольной народной дружины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 xml:space="preserve">территории Бутурлинского муниципального округа</w:t>
            </w:r>
            <w:r>
              <w:rPr>
                <w:sz w:val="22"/>
                <w:szCs w:val="22"/>
              </w:rPr>
              <w:t xml:space="preserve">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43,5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50,0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93,5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4.1.3.Проведение совместных мероприятий по предупреждению вовлечения учащихся образовательных организаций в совершение правонарушений, преступлений в сфере незаконного оборота наркотиков, употребление алкоголя, табакокурения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округа, средства бюджетных учреждений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</w:tbl>
    <w:p>
      <w:pPr>
        <w:pStyle w:val="873"/>
        <w:rPr>
          <w:vanish/>
        </w:rPr>
      </w:pPr>
      <w:r>
        <w:rPr>
          <w:vanish/>
        </w:rPr>
      </w:r>
      <w:r>
        <w:rPr>
          <w:vanish/>
        </w:rPr>
      </w:r>
      <w:r>
        <w:rPr>
          <w:vanish/>
        </w:rPr>
      </w:r>
    </w:p>
    <w:tbl>
      <w:tblPr>
        <w:tblW w:w="4987" w:type="pct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348"/>
        <w:gridCol w:w="1701"/>
        <w:gridCol w:w="1135"/>
        <w:gridCol w:w="1135"/>
        <w:gridCol w:w="993"/>
        <w:gridCol w:w="990"/>
        <w:gridCol w:w="848"/>
        <w:gridCol w:w="850"/>
        <w:gridCol w:w="848"/>
        <w:gridCol w:w="993"/>
        <w:gridCol w:w="990"/>
        <w:gridCol w:w="993"/>
        <w:gridCol w:w="99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4.1.4. Реализация мероприятий по недопущению случаев незаконного принудительного воздействия сотрудников правоохранительных органов на граждан, обеспечение работы телефона доверия.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</w:t>
            </w:r>
            <w:r>
              <w:rPr>
                <w:rFonts w:cs="Courier New"/>
                <w:b w:val="0"/>
                <w:sz w:val="22"/>
                <w:szCs w:val="22"/>
                <w:lang w:val="ru-RU" w:eastAsia="ru-RU"/>
              </w:rPr>
              <w:t xml:space="preserve">Бутурлинского муниципального округа,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средства бюджетных учреждений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4.1.5. Предупреждение совершения осужденными к наказаниям, не связанным с лишением свободы, повторных преступлений и правонарушений на территории </w:t>
            </w:r>
            <w:r>
              <w:rPr>
                <w:rFonts w:cs="Courier New"/>
                <w:sz w:val="22"/>
                <w:szCs w:val="22"/>
              </w:rPr>
              <w:t xml:space="preserve">Бутурлинского муниципального округа</w:t>
            </w:r>
            <w:r>
              <w:rPr>
                <w:sz w:val="22"/>
                <w:szCs w:val="22"/>
              </w:rPr>
              <w:t xml:space="preserve">, формирование в их сознании правопослушного поведения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</w:t>
            </w:r>
            <w:r>
              <w:rPr>
                <w:rFonts w:cs="Courier New"/>
                <w:b w:val="0"/>
                <w:sz w:val="22"/>
                <w:szCs w:val="22"/>
                <w:lang w:val="ru-RU" w:eastAsia="ru-RU"/>
              </w:rPr>
              <w:t xml:space="preserve">Бутурлинского муниципального округа,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средства бюджетных учреждений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4.1.6. Профилактика травматизма граждан и несовершеннолетних на объектах железнодорожного транспорта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</w:t>
            </w:r>
            <w:r>
              <w:rPr>
                <w:rFonts w:cs="Courier New"/>
                <w:b w:val="0"/>
                <w:sz w:val="22"/>
                <w:szCs w:val="22"/>
                <w:lang w:val="ru-RU" w:eastAsia="ru-RU"/>
              </w:rPr>
              <w:t xml:space="preserve">Бутурлинского муниципального округа,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средства бюджетных учреждений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спорта,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МАУ «Редакция газеты «Бутурлинская жизнь»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</w:tbl>
    <w:p>
      <w:pPr>
        <w:pStyle w:val="873"/>
        <w:rPr>
          <w:vanish/>
          <w:sz w:val="2"/>
          <w:szCs w:val="2"/>
        </w:rPr>
      </w:pPr>
      <w:r>
        <w:rPr>
          <w:vanish/>
          <w:sz w:val="2"/>
          <w:szCs w:val="2"/>
        </w:rPr>
      </w:r>
      <w:r>
        <w:rPr>
          <w:vanish/>
          <w:sz w:val="2"/>
          <w:szCs w:val="2"/>
        </w:rPr>
      </w:r>
      <w:r>
        <w:rPr>
          <w:vanish/>
          <w:sz w:val="2"/>
          <w:szCs w:val="2"/>
        </w:rPr>
      </w:r>
    </w:p>
    <w:tbl>
      <w:tblPr>
        <w:tblpPr w:horzAnchor="text" w:tblpXSpec="left" w:vertAnchor="text" w:tblpY="1" w:leftFromText="180" w:topFromText="0" w:rightFromText="180" w:bottomFromText="0"/>
        <w:tblW w:w="4987" w:type="pct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345"/>
        <w:gridCol w:w="1701"/>
        <w:gridCol w:w="1135"/>
        <w:gridCol w:w="1138"/>
        <w:gridCol w:w="993"/>
        <w:gridCol w:w="990"/>
        <w:gridCol w:w="848"/>
        <w:gridCol w:w="850"/>
        <w:gridCol w:w="848"/>
        <w:gridCol w:w="993"/>
        <w:gridCol w:w="990"/>
        <w:gridCol w:w="993"/>
        <w:gridCol w:w="99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4.2. Осуществление комплекса мер по содействию в устранении причин и условий совершения правонарушений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1 025,3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420,8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400,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320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2766,1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10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4.2.1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Оперативно-техническое обслуживание систем видеонаблюдения в р.п. Бутурлино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214,0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824,0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4.2.2. Приобретение переносных металлических ограждений и металлодетекторов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>
          <w:trHeight w:val="2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4.2.3. Построение и функционирование систем видеонаблюдения на въездах в р.п. Бутурлино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855,3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172,8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280,0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220</w:t>
            </w:r>
            <w:r>
              <w:rPr>
                <w:b w:val="0"/>
                <w:sz w:val="20"/>
                <w:lang w:val="ru-RU" w:eastAsia="ru-RU"/>
              </w:rPr>
              <w:t xml:space="preserve">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300,0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1908,1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>
          <w:trHeight w:val="2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4.2.4. Поощрение граждан, оказавших содействие администрации Бутурлинского муниципального округа Нижегородской области в выявлении лиц, совершивших правонарушение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>
          <w:trHeight w:val="2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4.2.5. Установка камер видеонаблюдения в здании администрации Бутурлинского муниципального округа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Организационно-правовое управление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34,0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0 ,0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34,0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>
          <w:trHeight w:val="2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4.2.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. Установка камер видеонаблюдения в </w:t>
            </w:r>
            <w:r>
              <w:rPr>
                <w:sz w:val="22"/>
                <w:szCs w:val="22"/>
              </w:rPr>
              <w:t xml:space="preserve">парках и скверах р.п.Бутурлино</w:t>
            </w:r>
            <w:r>
              <w:rPr>
                <w:sz w:val="22"/>
                <w:szCs w:val="22"/>
              </w:rPr>
              <w:t xml:space="preserve">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по благоустройству,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0,0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Подпрограмма 5: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«Построение и развитие аппаратно-программного комплекса «Безопасный город»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highlight w:val="yellow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4 562,9</w:t>
            </w:r>
            <w:r>
              <w:rPr>
                <w:sz w:val="20"/>
                <w:highlight w:val="yellow"/>
              </w:rPr>
            </w:r>
            <w:r>
              <w:rPr>
                <w:sz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5 306,0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5 672,0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6370,8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7597,4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51717,1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Построение и развитие аппаратно-программного комплекса «Безопасный город»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ЧС,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highlight w:val="yellow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4 562,9</w:t>
            </w:r>
            <w:r>
              <w:rPr>
                <w:sz w:val="20"/>
                <w:highlight w:val="yellow"/>
              </w:rPr>
            </w:r>
            <w:r>
              <w:rPr>
                <w:sz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5 306,0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5 672,0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6370,8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7597,4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51717,1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Обеспечение жизнедеятельности ЕДДС администрации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3 927,2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4 455,2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4 742,2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5536,3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6952,4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6882,7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6882,7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6882,7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46261,4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Функционирование и приобретение дополнительного оборудования для системы обеспечения вызова экстренных оперативных служб по единому номеру «112»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  <w:highlight w:val="yellow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  <w:highlight w:val="yellow"/>
              </w:rPr>
            </w:r>
            <w:r>
              <w:rPr>
                <w:sz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Мероприятие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5.1.3.   Приобретение технических средств для аппаратно-программного комплекса «Безопасный город»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0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0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0"/>
                <w:lang w:val="ru-RU" w:eastAsia="ru-RU"/>
              </w:rPr>
            </w:r>
            <w:r>
              <w:rPr>
                <w:b w:val="0"/>
                <w:sz w:val="20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108,0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43,0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152,7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y="1"/>
            </w:pPr>
            <w:r>
              <w:rPr>
                <w:sz w:val="20"/>
              </w:rPr>
              <w:t xml:space="preserve">393,7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9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</w:t>
            </w:r>
            <w:r>
              <w:rPr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Услуги по предоставлению </w:t>
            </w:r>
            <w:r>
              <w:rPr>
                <w:sz w:val="22"/>
                <w:szCs w:val="22"/>
                <w:lang w:val="en-US"/>
              </w:rPr>
              <w:t xml:space="preserve">VPN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каналов для передачи данных региональной автоматизированной системы центрального </w:t>
            </w:r>
            <w:r>
              <w:rPr>
                <w:sz w:val="22"/>
                <w:szCs w:val="22"/>
              </w:rPr>
              <w:t xml:space="preserve">оповещения населения </w:t>
            </w:r>
            <w:r>
              <w:rPr>
                <w:rFonts w:cs="Courier New"/>
                <w:sz w:val="20"/>
              </w:rPr>
              <w:t xml:space="preserve">Бутурлинского муниципального округа.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821,8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137,6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2673,2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8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</w:t>
            </w:r>
            <w:r>
              <w:rPr>
                <w:sz w:val="22"/>
                <w:szCs w:val="22"/>
              </w:rPr>
              <w:t xml:space="preserve">5.  Реконструкция муниципального сегмента региональной автоматизированной системы централизованного оповещения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437,7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347,3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1805,0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</w:t>
            </w:r>
            <w:r>
              <w:rPr>
                <w:sz w:val="22"/>
                <w:szCs w:val="22"/>
              </w:rPr>
              <w:t xml:space="preserve">6.</w:t>
            </w:r>
            <w:r>
              <w:rPr>
                <w:sz w:val="22"/>
                <w:szCs w:val="22"/>
              </w:rPr>
              <w:t xml:space="preserve"> Обеспечение жизнедеятельности дежурной службы ЖКХ администрации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217,7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217,7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5.1.7. Модернизация  муниципальной автоматизированной системы централизованного оповещения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ЕДДС, 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5.1.8. Ремонт и техническое обслуживания муниципальной автоматизированной системы централизованного оповещения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Подпрограмма 6: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b/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«Обеспечение безопасности людей на водных объектах Бутурлинского муниципального округа Нижегородской области»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6.1. Осуществление комплекса мер, направленных на обеспечение безопасности людей на водных объектах Бутурлинского муниципального округа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по благоустройству и комплексному содержанию территорий,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6.1.1.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Обустройство и содержание безопасных мест массового отдыха и купания (пляжей) на водных объектах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по благоустройству и комплексному содержанию территорий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6.1.2.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Изготовление и установка запрещающих аншлагов и знаков в местах не безопасных для купания на водных объектах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по благоустройству и комплексному содержанию территорий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6.1.3.</w:t>
            </w:r>
            <w:r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 xml:space="preserve">роведение мероприятий, направленных на формирование безопасного поведения населения на водных объектах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 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одпрограмма 7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b/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 «Обеспечение реализации муниципальной программы»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pct"/>
            <w:vAlign w:val="top"/>
            <w:textDirection w:val="lrTb"/>
            <w:noWrap w:val="false"/>
          </w:tcPr>
          <w:p>
            <w:pPr>
              <w:pStyle w:val="902"/>
              <w:jc w:val="both"/>
              <w:spacing w:after="0"/>
              <w:rPr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sz w:val="22"/>
                <w:szCs w:val="22"/>
                <w:lang w:val="ru-RU" w:eastAsia="ru-RU"/>
              </w:rPr>
              <w:t xml:space="preserve">Основное мероприятие </w:t>
            </w:r>
            <w:r>
              <w:rPr>
                <w:sz w:val="22"/>
                <w:szCs w:val="22"/>
                <w:lang w:val="ru-RU" w:eastAsia="ru-RU"/>
              </w:rPr>
            </w:r>
            <w:r>
              <w:rPr>
                <w:sz w:val="22"/>
                <w:szCs w:val="22"/>
                <w:lang w:val="ru-RU" w:eastAsia="ru-RU"/>
              </w:rPr>
            </w:r>
          </w:p>
          <w:p>
            <w:pPr>
              <w:pStyle w:val="902"/>
              <w:jc w:val="both"/>
              <w:spacing w:after="0"/>
              <w:rPr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sz w:val="22"/>
                <w:szCs w:val="22"/>
                <w:lang w:val="ru-RU" w:eastAsia="ru-RU"/>
              </w:rPr>
              <w:t xml:space="preserve">7.1. Обеспечение реализации муниципальной программы</w:t>
            </w:r>
            <w:r>
              <w:rPr>
                <w:sz w:val="22"/>
                <w:szCs w:val="22"/>
                <w:lang w:val="ru-RU" w:eastAsia="ru-RU"/>
              </w:rPr>
            </w:r>
            <w:r>
              <w:rPr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Прочие расходы, бюджет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2021-202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b w:val="0"/>
                <w:sz w:val="22"/>
                <w:szCs w:val="22"/>
                <w:lang w:val="ru-RU" w:eastAsia="ru-RU"/>
              </w:rPr>
              <w:framePr w:hSpace="180" w:wrap="around" w:vAnchor="text" w:hAnchor="text" w:y="1"/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73"/>
        <w:ind w:firstLine="540"/>
        <w:jc w:val="center"/>
        <w:widowControl w:val="off"/>
        <w:outlineLvl w:val="1"/>
      </w:pPr>
      <w:r/>
      <w:r/>
    </w:p>
    <w:p>
      <w:pPr>
        <w:pStyle w:val="873"/>
        <w:ind w:firstLine="540"/>
        <w:jc w:val="center"/>
        <w:widowControl w:val="off"/>
        <w:outlineLvl w:val="1"/>
      </w:pPr>
      <w:r>
        <w:t xml:space="preserve">2.5. Сведения об индикаторах и непосредственных результатах реализации Программы</w:t>
      </w:r>
      <w:r/>
    </w:p>
    <w:p>
      <w:pPr>
        <w:pStyle w:val="873"/>
        <w:ind w:firstLine="540"/>
        <w:jc w:val="center"/>
        <w:widowControl w:val="off"/>
        <w:outlineLvl w:val="1"/>
      </w:pPr>
      <w:r/>
      <w:r/>
    </w:p>
    <w:tbl>
      <w:tblPr>
        <w:tblW w:w="15309" w:type="dxa"/>
        <w:tblInd w:w="7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660"/>
        <w:gridCol w:w="5152"/>
        <w:gridCol w:w="851"/>
        <w:gridCol w:w="850"/>
        <w:gridCol w:w="992"/>
        <w:gridCol w:w="993"/>
        <w:gridCol w:w="1134"/>
        <w:gridCol w:w="1134"/>
        <w:gridCol w:w="1134"/>
        <w:gridCol w:w="1275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N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Наименование индикатора/ непосредственного результата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ind w:left="-75" w:right="-75"/>
              <w:jc w:val="center"/>
              <w:widowControl w:val="off"/>
            </w:pPr>
            <w:r>
              <w:t xml:space="preserve">Ед. измерения</w:t>
            </w:r>
            <w:r/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4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Значение индикатора/непосредственного результата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2021 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</w:t>
            </w:r>
            <w:r>
              <w:t xml:space="preserve">2 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</w:t>
            </w:r>
            <w:r>
              <w:t xml:space="preserve">3 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</w:t>
            </w:r>
            <w:r>
              <w:t xml:space="preserve">4</w:t>
            </w:r>
            <w:r>
              <w:t xml:space="preserve"> 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</w:t>
            </w:r>
            <w:r>
              <w:t xml:space="preserve">5 г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2026 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2027 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2028 г.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11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widowControl w:val="off"/>
              <w:rPr>
                <w:highlight w:val="yellow"/>
              </w:rPr>
            </w:pPr>
            <w:r>
              <w:t xml:space="preserve">Увеличение доли социальных учреждений округа, улучшивших пожарную безопасность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widowControl w:val="off"/>
            </w:pPr>
            <w:r>
              <w:t xml:space="preserve">Количество пожаров на социальных объектах: </w:t>
            </w:r>
            <w:r/>
          </w:p>
          <w:p>
            <w:pPr>
              <w:pStyle w:val="873"/>
              <w:widowControl w:val="off"/>
            </w:pPr>
            <w:r>
              <w:t xml:space="preserve">2021 год – 0</w:t>
            </w:r>
            <w:r/>
          </w:p>
          <w:p>
            <w:pPr>
              <w:pStyle w:val="873"/>
              <w:widowControl w:val="off"/>
            </w:pPr>
            <w:r>
              <w:t xml:space="preserve">2022 год – 0</w:t>
            </w:r>
            <w:r/>
          </w:p>
          <w:p>
            <w:pPr>
              <w:pStyle w:val="873"/>
              <w:widowControl w:val="off"/>
            </w:pPr>
            <w:r>
              <w:t xml:space="preserve">2023 год – 0</w:t>
            </w:r>
            <w:r/>
          </w:p>
          <w:p>
            <w:pPr>
              <w:pStyle w:val="873"/>
              <w:widowControl w:val="off"/>
            </w:pPr>
            <w:r>
              <w:t xml:space="preserve">2024 год – 0</w:t>
            </w:r>
            <w:r/>
          </w:p>
          <w:p>
            <w:pPr>
              <w:pStyle w:val="873"/>
              <w:widowControl w:val="off"/>
            </w:pPr>
            <w:r>
              <w:t xml:space="preserve">2025 год – 0</w:t>
            </w:r>
            <w:r/>
          </w:p>
          <w:p>
            <w:pPr>
              <w:pStyle w:val="873"/>
              <w:widowControl w:val="off"/>
            </w:pPr>
            <w:r>
              <w:t xml:space="preserve">2026 год – 0</w:t>
            </w:r>
            <w:r/>
          </w:p>
          <w:p>
            <w:pPr>
              <w:pStyle w:val="873"/>
              <w:widowControl w:val="off"/>
            </w:pPr>
            <w:r>
              <w:t xml:space="preserve">2027 год – 0</w:t>
            </w:r>
            <w:r/>
          </w:p>
          <w:p>
            <w:pPr>
              <w:pStyle w:val="873"/>
              <w:widowControl w:val="off"/>
            </w:pPr>
            <w:r>
              <w:t xml:space="preserve">2028 год - 0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</w:t>
            </w:r>
            <w:r/>
          </w:p>
          <w:p>
            <w:pPr>
              <w:pStyle w:val="87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tabs>
                <w:tab w:val="left" w:pos="840" w:leader="none"/>
              </w:tabs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widowControl w:val="off"/>
            </w:pPr>
            <w:r>
              <w:t xml:space="preserve">Увеличение установленных дорожных знаков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</w:tr>
      <w:tr>
        <w:tblPrEx/>
        <w:trPr>
          <w:trHeight w:val="8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widowControl w:val="off"/>
            </w:pPr>
            <w:r>
              <w:t xml:space="preserve">Уменьшение дорожно-транспортных происшествий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14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widowControl w:val="off"/>
            </w:pPr>
            <w:r>
              <w:t xml:space="preserve">Увеличение доли социальных учреждений округа, улучшивших антитеррористическую защищенность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1 </w:t>
            </w:r>
            <w:r/>
          </w:p>
          <w:p>
            <w:pPr>
              <w:pStyle w:val="873"/>
              <w:widowControl w:val="off"/>
              <w:rPr>
                <w:highlight w:val="yellow"/>
              </w:rPr>
            </w:pPr>
            <w:r>
              <w:t xml:space="preserve">Количество социальных учреждений, оснащенных автоматической системой оповещения с выходом на пульт дежурного полиции «тревожная кнопка»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2</w:t>
            </w:r>
            <w:r/>
          </w:p>
          <w:p>
            <w:pPr>
              <w:pStyle w:val="873"/>
              <w:widowControl w:val="off"/>
            </w:pPr>
            <w:r>
              <w:t xml:space="preserve">Количество социальных учреждений, оснащенных наружными металлическими дверями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3</w:t>
            </w:r>
            <w:r/>
          </w:p>
          <w:p>
            <w:pPr>
              <w:pStyle w:val="873"/>
              <w:widowControl w:val="off"/>
            </w:pPr>
            <w:r>
              <w:t xml:space="preserve">Количество социальных учреждений, территория которых огорожена забором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4</w:t>
            </w:r>
            <w:r/>
          </w:p>
          <w:p>
            <w:pPr>
              <w:pStyle w:val="873"/>
              <w:widowControl w:val="off"/>
            </w:pPr>
            <w:r>
              <w:t xml:space="preserve">Количество социальных учреждений округа, оснащенных системой видеонаблюдения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highlight w:val="yellow"/>
              </w:rPr>
            </w:pPr>
            <w:r>
              <w:t xml:space="preserve">Подпрограмма 4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Индикатор 1.</w:t>
            </w:r>
            <w:r/>
          </w:p>
          <w:p>
            <w:pPr>
              <w:pStyle w:val="873"/>
            </w:pPr>
            <w:r>
              <w:t xml:space="preserve">Снижение темпов роста преступности и повышение раскрываемости преступлений по сравнению с 2019 годом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%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4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5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5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5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5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</w:pPr>
            <w:r>
              <w:t xml:space="preserve">Снижение количества зарегистрированных преступлений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шт.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6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7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7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7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7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widowControl w:val="off"/>
            </w:pPr>
            <w:r>
              <w:t xml:space="preserve">Время информационного взаимодействия органов управления с оперативными службами округа при ликвидации ЧС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Индикатор 2</w:t>
            </w:r>
            <w:r/>
          </w:p>
          <w:p>
            <w:pPr>
              <w:pStyle w:val="873"/>
              <w:widowControl w:val="off"/>
              <w:rPr>
                <w:highlight w:val="yellow"/>
              </w:rPr>
            </w:pPr>
            <w:r>
              <w:t xml:space="preserve">Доля населения округа, охваченного своевременным оповещением о возможных авариях техногенного и природного характера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0,6</w:t>
            </w:r>
            <w:r/>
          </w:p>
        </w:tc>
      </w:tr>
      <w:tr>
        <w:tblPrEx/>
        <w:trPr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widowControl w:val="off"/>
              <w:rPr>
                <w:highlight w:val="yellow"/>
              </w:rPr>
            </w:pPr>
            <w:r>
              <w:t xml:space="preserve">Интегрирование системы «112» на </w:t>
            </w:r>
            <w:r>
              <w:t xml:space="preserve">территории </w:t>
            </w:r>
            <w:r>
              <w:rPr>
                <w:rFonts w:cs="Courier New"/>
                <w:szCs w:val="24"/>
              </w:rPr>
              <w:t xml:space="preserve">Бутурлинского муниципального округа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2</w:t>
            </w:r>
            <w:r/>
          </w:p>
          <w:p>
            <w:pPr>
              <w:pStyle w:val="873"/>
              <w:widowControl w:val="off"/>
              <w:rPr>
                <w:highlight w:val="yellow"/>
              </w:rPr>
            </w:pPr>
            <w:r>
              <w:t xml:space="preserve">Интегрирование региональной автоматизированной системы центрального оповещения на </w:t>
            </w:r>
            <w:r>
              <w:t xml:space="preserve">территории</w:t>
            </w:r>
            <w:r>
              <w:rPr>
                <w:rFonts w:cs="Courier New"/>
                <w:szCs w:val="24"/>
              </w:rPr>
              <w:t xml:space="preserve"> Бутурлинского муниципального округа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widowControl w:val="off"/>
            </w:pPr>
            <w:r>
              <w:t xml:space="preserve">Доля населения Бутурлинского муниципального округа, проинформированного по предупреждению происшествий на водных объектах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widowControl w:val="off"/>
            </w:pPr>
            <w:r>
              <w:t xml:space="preserve">Количество гибели и травматизма людей на водных объектах.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человек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</w:t>
            </w:r>
            <w:r/>
          </w:p>
        </w:tc>
      </w:tr>
    </w:tbl>
    <w:p>
      <w:pPr>
        <w:pStyle w:val="873"/>
        <w:widowControl w:val="off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2.6. Меры правового регулирования в рамках Программы 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Программы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2.7. Обоснование объема финансовых ресурсов, необходимых для реализации Программы </w:t>
      </w:r>
      <w:r>
        <w:rPr>
          <w:b/>
        </w:rPr>
      </w:r>
      <w:r>
        <w:rPr>
          <w:b/>
        </w:rPr>
      </w:r>
    </w:p>
    <w:p>
      <w:pPr>
        <w:pStyle w:val="873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Программы 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rFonts w:cs="Courier New"/>
          <w:b/>
          <w:szCs w:val="24"/>
        </w:rPr>
        <w:outlineLvl w:val="4"/>
      </w:pPr>
      <w:r>
        <w:rPr>
          <w:b/>
        </w:rPr>
        <w:t xml:space="preserve">за счет средств бюджета </w:t>
      </w:r>
      <w:r>
        <w:rPr>
          <w:rFonts w:cs="Courier New"/>
          <w:b/>
          <w:szCs w:val="24"/>
        </w:rPr>
        <w:t xml:space="preserve">Бутурлинского муниципального округа</w:t>
      </w:r>
      <w:r>
        <w:rPr>
          <w:rFonts w:cs="Courier New"/>
          <w:b/>
          <w:szCs w:val="24"/>
        </w:rPr>
      </w:r>
      <w:r>
        <w:rPr>
          <w:rFonts w:cs="Courier New"/>
          <w:b/>
          <w:szCs w:val="24"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5082" w:type="pct"/>
        <w:tblInd w:w="0" w:type="dxa"/>
        <w:tblLayout w:type="autofit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1777"/>
        <w:gridCol w:w="2572"/>
        <w:gridCol w:w="1880"/>
        <w:gridCol w:w="933"/>
        <w:gridCol w:w="991"/>
        <w:gridCol w:w="991"/>
        <w:gridCol w:w="918"/>
        <w:gridCol w:w="876"/>
        <w:gridCol w:w="876"/>
        <w:gridCol w:w="1018"/>
        <w:gridCol w:w="1039"/>
        <w:gridCol w:w="122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Подпрограмма муниципальной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Муниципальный заказчик-координатор, соисполнители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Расходы (тыс. руб.), годы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ind w:left="-75" w:right="-75" w:firstLine="75"/>
              <w:jc w:val="center"/>
              <w:widowControl w:val="off"/>
            </w:pPr>
            <w:r/>
            <w:r/>
          </w:p>
          <w:p>
            <w:pPr>
              <w:pStyle w:val="873"/>
              <w:ind w:left="-75" w:right="-75" w:firstLine="75"/>
              <w:jc w:val="center"/>
              <w:widowControl w:val="off"/>
            </w:pPr>
            <w:r>
              <w:t xml:space="preserve">2021 </w:t>
            </w:r>
            <w:r/>
          </w:p>
          <w:p>
            <w:pPr>
              <w:pStyle w:val="873"/>
              <w:ind w:left="-75" w:right="-75" w:firstLine="75"/>
              <w:jc w:val="center"/>
              <w:widowControl w:val="off"/>
            </w:pPr>
            <w:r>
              <w:t xml:space="preserve">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2022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</w:t>
            </w:r>
            <w:r>
              <w:t xml:space="preserve">3</w:t>
            </w:r>
            <w:r>
              <w:t xml:space="preserve"> </w:t>
            </w:r>
            <w:r/>
          </w:p>
          <w:p>
            <w:pPr>
              <w:pStyle w:val="873"/>
            </w:pPr>
            <w:r>
              <w:t xml:space="preserve">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</w:t>
            </w:r>
            <w:r>
              <w:t xml:space="preserve">4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</w:t>
            </w:r>
            <w:r>
              <w:t xml:space="preserve">5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center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  <w:p>
            <w:pPr>
              <w:pStyle w:val="873"/>
              <w:jc w:val="center"/>
              <w:widowControl w:val="off"/>
            </w:pPr>
            <w: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/>
            <w:r/>
          </w:p>
          <w:p>
            <w:pPr>
              <w:pStyle w:val="873"/>
              <w:jc w:val="center"/>
              <w:widowControl w:val="off"/>
            </w:pPr>
            <w:r>
              <w:t xml:space="preserve">2028 </w:t>
            </w:r>
            <w:r/>
          </w:p>
          <w:p>
            <w:pPr>
              <w:pStyle w:val="873"/>
              <w:jc w:val="center"/>
              <w:widowControl w:val="off"/>
            </w:pPr>
            <w: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итого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center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8</w:t>
            </w:r>
            <w:r/>
          </w:p>
        </w:tc>
        <w:tc>
          <w:tcPr>
            <w:tcBorders>
              <w:right w:val="single" w:color="000000" w:sz="4" w:space="0"/>
            </w:tcBorders>
            <w:tcW w:w="290" w:type="pct"/>
            <w:vAlign w:val="center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9</w:t>
            </w:r>
            <w:r/>
          </w:p>
        </w:tc>
        <w:tc>
          <w:tcPr>
            <w:tcBorders>
              <w:right w:val="single" w:color="000000" w:sz="4" w:space="0"/>
            </w:tcBorders>
            <w:tcW w:w="337" w:type="pct"/>
            <w:vAlign w:val="center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10</w:t>
            </w:r>
            <w:r/>
          </w:p>
        </w:tc>
        <w:tc>
          <w:tcPr>
            <w:tcBorders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11</w:t>
            </w:r>
            <w:r/>
          </w:p>
        </w:tc>
        <w:tc>
          <w:tcPr>
            <w:tcBorders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12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Наименование муниципальной программы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«Обеспечение безопасности жизнедеятельности населения в Бутурлинском муниципальном округе Нижегородской области»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25 331,3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32 487,0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43 173,1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54 089,2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49065,7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48878,8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43321,1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45877,5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342223,7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25 331,3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32 487,0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43 173,1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54 089,2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49065,7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48878,8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43321,1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45877,5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342223,7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соисполнители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1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всего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20 628,4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27 027,5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29 758,1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39 763,7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34872,1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37682,9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33347,2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35347,2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258427,1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муниципальный заказчик-координатор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20 628,4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27 027,5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29 758,1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39 763,7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34872,1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37682,9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33347,2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35347,2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258427,1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соисполнители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Повышение безопасности дорожного движения на территории </w:t>
            </w:r>
            <w:r>
              <w:rPr>
                <w:rFonts w:cs="Courier New"/>
                <w:szCs w:val="24"/>
              </w:rPr>
              <w:t xml:space="preserve">Бутурлинского муниципального округа</w:t>
            </w:r>
            <w:r>
              <w:t xml:space="preserve"> Нижегородской области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 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180,0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180,0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Профилак</w:t>
            </w:r>
            <w:r>
              <w:t xml:space="preserve">тика терроризма и экстремизма в</w:t>
            </w:r>
            <w:r>
              <w:t xml:space="preserve"> Бутурлинском муниципальном округе Нижегородской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6631,7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7 533,8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6146,2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29103,7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6631,7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7 533,8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6146,2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29103,7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Профилактика правонарушений на территории </w:t>
            </w:r>
            <w:r>
              <w:rPr>
                <w:rFonts w:cs="Courier New"/>
                <w:szCs w:val="24"/>
              </w:rPr>
              <w:t xml:space="preserve">Бутурлинского муниципального округа</w:t>
            </w:r>
            <w:r>
              <w:t xml:space="preserve"> Нижегородской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1 075,3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2779,6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1 075,3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2779,6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</w:pPr>
            <w:r>
              <w:t xml:space="preserve">Подпрограмма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</w:pPr>
            <w:r>
              <w:t xml:space="preserve">Построение и развитие аппаратно-программного комплекса «Безопасный город»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4 562,9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5 306,0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5 672,0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6 370,8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7597,4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7402,7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sz w:val="20"/>
              </w:rPr>
              <w:t xml:space="preserve">7402,7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sz w:val="20"/>
              </w:rPr>
              <w:t xml:space="preserve">7402,7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51717,1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4 562,9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5 306,0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5 672,0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6 370,8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</w:pPr>
            <w:r>
              <w:rPr>
                <w:sz w:val="20"/>
              </w:rPr>
              <w:t xml:space="preserve">7597,4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sz w:val="20"/>
              </w:rPr>
              <w:t xml:space="preserve">7402,7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sz w:val="20"/>
              </w:rPr>
              <w:t xml:space="preserve">7402,7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sz w:val="20"/>
              </w:rPr>
              <w:t xml:space="preserve">7402,7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51717,1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</w:pPr>
            <w:r>
              <w:t xml:space="preserve">Подпрограмма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</w:pPr>
            <w:r>
              <w:t xml:space="preserve">Обеспечение безопасности людей на водных объектах Бутурлинского муниципального округа Нижегородской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7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8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7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2" w:type="pct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«Обеспечение реализации муниципальной программы»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8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88" w:type="pct"/>
            <w:vAlign w:val="top"/>
            <w:vMerge w:val="continue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2" w:type="pct"/>
            <w:vAlign w:val="top"/>
            <w:vMerge w:val="continue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pct"/>
            <w:vAlign w:val="top"/>
            <w:vMerge w:val="continue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pct"/>
            <w:vAlign w:val="top"/>
            <w:vMerge w:val="continue"/>
            <w:textDirection w:val="lrTb"/>
            <w:noWrap w:val="false"/>
          </w:tcPr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" w:type="pct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outlineLvl w:val="4"/>
      </w:pPr>
      <w:r>
        <w:t xml:space="preserve">2.8. Прогнозная оценка расходов на реализацию муниципальной Программы за счет всех источников</w:t>
      </w:r>
      <w:r/>
    </w:p>
    <w:p>
      <w:pPr>
        <w:pStyle w:val="873"/>
        <w:jc w:val="center"/>
        <w:widowControl w:val="off"/>
        <w:outlineLvl w:val="4"/>
      </w:pPr>
      <w:r/>
      <w:r/>
    </w:p>
    <w:tbl>
      <w:tblPr>
        <w:tblpPr w:horzAnchor="text" w:tblpX="-67" w:vertAnchor="text" w:tblpY="1" w:leftFromText="180" w:topFromText="0" w:rightFromText="180" w:bottomFromText="0"/>
        <w:tblW w:w="147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1135"/>
        <w:gridCol w:w="1984"/>
        <w:gridCol w:w="2552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Статус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Наименование подпрограммы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Источники финансирования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Оценка расходов (тыс. руб.), годы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ind w:left="-75" w:right="-75" w:firstLine="75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left="-75" w:right="-75" w:firstLine="75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2021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2022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2023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2024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2025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2026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2027год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2028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Программа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widowControl w:val="off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«Обеспечение безопасности жизнедеятельности населения в Бутурлинском муниципальном округе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25 331,3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32 487,0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43 173,1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highlight w:val="yellow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54 089,2 </w:t>
            </w:r>
            <w:r>
              <w:rPr>
                <w:sz w:val="20"/>
                <w:highlight w:val="yellow"/>
              </w:rPr>
            </w:r>
            <w:r>
              <w:rPr>
                <w:sz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49065,7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48 878,8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43321,1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45877,5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24 384,1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28 800,1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41 165,7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50319,9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46</w:t>
            </w:r>
            <w:r>
              <w:rPr>
                <w:sz w:val="20"/>
              </w:rPr>
              <w:t xml:space="preserve">991,0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48 404,7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42035,5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44538,7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947,2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3 686,9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2 007,4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3769,3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2074,7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474,1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Подпрограмма 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20 628,4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27 027,5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29 758,1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39763,7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34872,1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37 682,9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33347,2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35347,2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19 681,2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23 340,6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29 758,1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39763,7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34872,1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37 682,9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33347,2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35347,2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947,2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3 686,9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Основное мероприятие 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Улучшение пожарной безопасности социальных объектов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1 400,0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735,0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5831,4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lang w:val="en-US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436,4</w:t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381,0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1 400,0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735,0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5831,4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436,4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381,0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Выполнение работ по модернизации и восстановлению АПС в учреждениях культуры Бутурлинского муниципального округа, оборудование установками пожаротушения, разработка проектно-сметной документации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1 200,0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1 200,0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1 200,0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1 200,0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435,0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1.1.2. Пропитка чердачных помещений в образовательных учреждениях и организациях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80,0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372,3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69,2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106,0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80,0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372,3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69,2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1.1.3.  Выполнение правил противопожарного режима в образовательных организациях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94,0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118,0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94,0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118,0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1.1.4. Реализация первичных мер пожарной безопасности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5424,2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249,2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5424,2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249,2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1.1.5. Обучени</w:t>
            </w:r>
            <w:r>
              <w:rPr>
                <w:sz w:val="22"/>
                <w:szCs w:val="22"/>
              </w:rPr>
              <w:t xml:space="preserve">е работников структурных (функциональных) подразделений администрации Бутурлинского муниципального округа Нижегородской области и подведомственных учреждений по программам пожарно-технического минимума, гражданской обороне и защите от чрезвычайных ситуаций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35,1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35,1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Основное мероприятие1.2.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  <w:highlight w:val="red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Улучшение пожарной безопасности территорий населенных пунктов Бутурлинского муниципального округа  </w:t>
            </w: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19 203,4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25 229,5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28 473,1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33640,4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framePr w:hSpace="180" w:wrap="around" w:vAnchor="text" w:hAnchor="text" w:x="-67" w:y="1"/>
            </w:pPr>
            <w:r>
              <w:t xml:space="preserve">34235,6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34717,2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32847,2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framePr w:x="-67"/>
            </w:pPr>
            <w:r>
              <w:t xml:space="preserve">34847,2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18 256,2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21 542,6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28 473,1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33640,4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framePr w:hSpace="180" w:wrap="around" w:vAnchor="text" w:hAnchor="text" w:x="-67" w:y="1"/>
            </w:pPr>
            <w:r>
              <w:t xml:space="preserve">34235,6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34717,2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32847,2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framePr w:hSpace="180" w:wrap="around" w:vAnchor="text" w:hAnchor="text" w:x="-67" w:y="1"/>
            </w:pPr>
            <w:r>
              <w:t xml:space="preserve">34847,2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947,2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3 686,9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red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1.2.1. Опашка территорий населенных пунктов населенных пунктов Бутурлинского муниципального округа  </w:t>
            </w: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111,4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186,4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111,4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186,4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red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1.2.2. Обеспечение деятельности ДПД Бутурлинского муниципального округа </w:t>
            </w: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red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1.2.3. Расходы на обеспечение деятельности МПК Бутурлинского муниципального округа  </w:t>
            </w: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18 884,9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24 367,9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27 543,1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29285,6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30008,1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34717,2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32647,2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34647,2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17 937,7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20 681,0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27 543,1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29285,6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30008,1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34717,2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32647,2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34647,2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947,2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3 686,9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  <w:framePr w:hSpace="180" w:wrap="around" w:vAnchor="text" w:hAnchor="text" w:x="-67" w:y="1"/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red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1.2.4. Оборудование жилых помещений социально незащищенных категорий граждан Бутурлинского муниципального округа автономными пожарными извещателями </w:t>
            </w:r>
            <w:r>
              <w:rPr>
                <w:sz w:val="22"/>
                <w:szCs w:val="22"/>
                <w:highlight w:val="red"/>
              </w:rPr>
            </w:r>
            <w:r>
              <w:rPr>
                <w:sz w:val="22"/>
                <w:szCs w:val="22"/>
                <w:highlight w:val="red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1.2.5. Ремонт и обустройство пожарных водоемов, резервуаров и подъездных путей к ним на территории Бутурлинского муниципального округа.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207,0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651,6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1056,9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863,3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1604,7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207,0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651,6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1056,9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863,3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1604,7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1.2.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Приобретение быстровозводимого модуля бокса для стоянки пожарного авто в с. Кремницкое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3176,9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3176,9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Основное мероприятие 1.3. 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291,9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200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291,9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1.3.1. 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329,4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237,2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329,4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237,2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1.3.2.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Создание, хранение и восполнение резерва материальных ресурсов для ликвидации чрезвычайных ситуаций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68,6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68,6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54,7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Мероприятие 1.4.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Приведение в нормативное состояние (готовность) защитных сооружений гражданской обороны на территории Бутурлинского муниципального округа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(2) расходы областного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  <w:framePr w:hSpace="180" w:wrap="around" w:vAnchor="text" w:hAnchor="text" w:x="-67" w:y="1"/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73"/>
        <w:rPr>
          <w:vanish/>
        </w:rPr>
      </w:pPr>
      <w:r>
        <w:rPr>
          <w:vanish/>
        </w:rPr>
      </w:r>
      <w:r>
        <w:rPr>
          <w:vanish/>
        </w:rPr>
      </w:r>
      <w:r>
        <w:rPr>
          <w:vanish/>
        </w:rPr>
      </w:r>
    </w:p>
    <w:tbl>
      <w:tblPr>
        <w:tblW w:w="14743" w:type="dxa"/>
        <w:tblInd w:w="-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1402"/>
        <w:gridCol w:w="180"/>
        <w:gridCol w:w="360"/>
        <w:gridCol w:w="43"/>
        <w:gridCol w:w="1134"/>
        <w:gridCol w:w="2552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«Повышение безопасности дорожного движения на территории  Бутурлинского муниципального округа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2.1. Пропаганда безопасного поведения на дорогах.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Участие в проведении областных конкурсов, слетов по безопасности дорожного движения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2.1.2. Организация и проведение конкурса  и  выставки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детских рисунков на тему «Безопасное поведение на дорогах»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2.1.3. Организация и проведение детских конкурсов и соревнований («Безопасное колесо», «Красный, желтый, зеленый», «Дорога глазами детей»)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2.1.4. Приобретение светоотражающих элементов для безвозмездного распространения среди жителей Бутурлинского муниципального округа при проведении информационно-пропагандистского мероприятия «Засветись»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2.1.5. Приобретение детских удерживающих устройств для проведения лекционных занятий с молодыми родителями, имеющими малолетних детей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2.1.6</w:t>
            </w:r>
            <w:r>
              <w:rPr>
                <w:sz w:val="22"/>
                <w:szCs w:val="22"/>
              </w:rPr>
              <w:t xml:space="preserve">. Изготовление баннеров наружной социальной рекламы, направленных на повышение уровня безопасности дорожного движения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2.1.7. Подписка на всероссийскую газету «Добрая дорога детства»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2.2. Осуществление комплекса мер, направленных на безопасность дорожного движения на территории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Установка искусственных неровностей на территории 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Установка дорожных знаков и обустройство пешеходных переходов на территории Бутурлинского муниципального округа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«Профилактика терроризма и экстремизма в Бутурлинском муниципальном округе 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5875,3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7533,8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5875,3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4131,1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4056,1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2074,7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2949,1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комплекса мер, направленных на выявление и устранение причин и условий, способствующих осуществлению террористической деятельности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3.1.1. Организация и проведение мероприятий в сфере противодействия идеологии терроризма в образовательной сфере и молодежной среде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3.1.2. Проведение мероприятий направленных на решение задач, определенных Комплексным планом противодействия идеологии терроризма в Российской Федерации на 2019 - 2023 гг., в том числе направленных на формирование антитеррористического сознания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3.1.3.  Проведение конкурсов, программ и проектов на территории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3.2. Усиление антитеррористической защищенности социальных объектов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5875,3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7533,8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3867,9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4131,1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4056,1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2 007,4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2074,7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2949,1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Установка наружных металлических дверей в учреждениях культуры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Оборудование зданий и модернизация системы видеонаблюдения в </w:t>
            </w:r>
            <w:r>
              <w:rPr>
                <w:bCs/>
                <w:sz w:val="22"/>
                <w:szCs w:val="22"/>
              </w:rPr>
              <w:t xml:space="preserve">образовательных учреждениях </w:t>
            </w:r>
            <w:r>
              <w:rPr>
                <w:sz w:val="22"/>
                <w:szCs w:val="22"/>
              </w:rPr>
              <w:t xml:space="preserve">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3.2.3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Замена и ремонт периметра ограждения территории </w:t>
            </w:r>
            <w:r>
              <w:rPr>
                <w:bCs/>
                <w:sz w:val="22"/>
                <w:szCs w:val="22"/>
              </w:rPr>
              <w:t xml:space="preserve">образовательных учреждений </w:t>
            </w:r>
            <w:r>
              <w:rPr>
                <w:sz w:val="22"/>
                <w:szCs w:val="22"/>
              </w:rPr>
              <w:t xml:space="preserve">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3.2.4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Выполнение требований антитерро</w:t>
            </w:r>
            <w:r>
              <w:rPr>
                <w:sz w:val="22"/>
                <w:szCs w:val="22"/>
              </w:rPr>
              <w:t xml:space="preserve">ристической защищенности</w:t>
            </w:r>
            <w:r>
              <w:rPr>
                <w:sz w:val="22"/>
                <w:szCs w:val="22"/>
              </w:rPr>
              <w:t xml:space="preserve"> образовательных учреждений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5736,4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7533,8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4149,4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3423,2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2571,2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2677,6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3729,0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4131,1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2074,7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2 007,4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2074,7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2949,1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1285,6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3.2.5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Оборудование зданий и модернизация системы видеонаблюдения в учреждениях культуры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3.2.6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Приобретение, эксплуатация и техническое содержание средств видеонаблюдения мест массового пребывания людей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3.2.7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Выполнение требований антитеррористической защищенности на объектах транспортной инфраструктуры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88,9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88,9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с лицами, подверженными воздействию идеологии терроризма, а также подпавшими под ее влияние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3.3.1. Организация и проведение </w:t>
            </w:r>
            <w:r>
              <w:rPr>
                <w:sz w:val="22"/>
                <w:szCs w:val="22"/>
              </w:rPr>
              <w:t xml:space="preserve">мероприятий по противодействию идеологии терроризма среди мигрантов, в том числе в отношении выходцев из стран с повышенной террористической активностью (государства Ближнего Востока, Северной Африки, Центрально-Азиатского региона, Афганистана и Пакистана)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3.3.2.  Организация и проведение мероприятий по противодействию распространения украинскими радикальн</w:t>
            </w:r>
            <w:r>
              <w:rPr>
                <w:sz w:val="22"/>
                <w:szCs w:val="22"/>
              </w:rPr>
              <w:t xml:space="preserve">ыми структурами идеологии терроризма и неонацизма и профилактическому охвату контингентов лиц, подверженных ее влиянию, а также граждан, прибывающих с территорий Донецкой Народной Республики, Луганской Народной Республики, Запорожской и Херсонской областей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Информационное сопровождение деятельности в области профилактики терроризма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3.4.1. Организация деятельности по противодействию идеологии терроризма в СМИ и сети «Интернет», в том числе освещение деятельности АТК МО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3.4.2. Ведение раздела «Антитеррор» на сайте администрации Бутурлинского муниципального округа и наполнение его информационными материалами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3.4.3. Изготовление информационных материалов в сфере проти</w:t>
            </w:r>
            <w:r>
              <w:rPr>
                <w:sz w:val="22"/>
                <w:szCs w:val="22"/>
              </w:rPr>
              <w:t xml:space="preserve">водействия идеологии терроризма и в рамках гражданской обороны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3.4.4.  Организация и проведение мероприятий, направленных на использование современных способов доведения информации до целевой аудитории (социальные сети, видеохостинги, интернет-месенджеры)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«Профилактика правонарушений на территории Бутурлинского муниципального округа Нижегородской области»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1 075,3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1 075,3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1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 Осуществление комплекса мер по формированию законопослушного поведения граждан и должностных лиц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4.1.1. Стимулирование добровольной сдачи оружия и боеприпасов, ВВ, ВУ незаконно хранящихся у населения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4.1.2.Создание условий для деятельности добровольной народной дружины на территории Бутурлинского муниципального округа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4.1.3.Проведение совместных мероприятий по предупреждению вовлечения учащихся образовательных организаций в совершение правонарушений, преступлений в сфере незаконного оборота наркотиков, употребление алкоголя, табакокурения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4.1.4 Реализация мероприятий по недопущению случаев незаконного принудительного воздействия сотрудников правоохранительных органов на граждан, обеспечение работы телефона доверия.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4.1.5. Предупреждение совершения осужденными к наказаниям, не связанным с лишением свободы, повторных преступлений и правонарушений на территории Бутурлинского муниципального округа, формирование в их сознании правопослушного поведения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4.1.6. Профилактика травматизма граждан и несовершеннолетних на объектах железнодорожного транспорта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3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0,0</w:t>
            </w:r>
            <w:r>
              <w:rPr>
                <w:b w:val="0"/>
                <w:sz w:val="22"/>
                <w:szCs w:val="22"/>
                <w:lang w:val="ru-RU" w:eastAsia="ru-RU"/>
              </w:rPr>
            </w:r>
            <w:r>
              <w:rPr>
                <w:b w:val="0"/>
                <w:sz w:val="22"/>
                <w:szCs w:val="22"/>
                <w:lang w:val="ru-RU"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4.2. Осуществление комплекса мер по содействию в устранении причин и условий совершения правонарушений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1 025,3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1 025,3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Оперативно-техническое обслуживание систем видеонаблюдения в р.п. Бутурлино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4.2.2. Приобретение переносных металлических ограждений и металлодетекторов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4.2.3. Построение и функционирование систем видеонаблюдения на въездах в р.п. Бутурлино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4.2.4. Поощрение граждан, оказавших содействие администрации Бутурлинского муниципального округа Нижегородской области в выявлении лиц, совершивших правонарушение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4.2.5. Установка камер видеонаблюдения в здании администрации Бутурлинского муниципального округа Нижегородской области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4.2.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. Установка камер видеонаблюдения в </w:t>
            </w:r>
            <w:r>
              <w:rPr>
                <w:sz w:val="22"/>
                <w:szCs w:val="22"/>
              </w:rPr>
              <w:t xml:space="preserve">парках и скверах р.п. Бутурлино </w:t>
            </w:r>
            <w:r>
              <w:rPr>
                <w:sz w:val="22"/>
                <w:szCs w:val="22"/>
              </w:rPr>
              <w:t xml:space="preserve">Нижегородской области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5: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«Построение и развитие аппаратно-программного комплекса «Безопасный город»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5 200,0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5 306,0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5 672,0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6370,8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7597,4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5 200,0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5 306,0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5 672,0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6004,2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7597,4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 Построение и развитие аппаратно-программного комплекса «Безопасный город»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5 200,0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5 306,0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5 672,0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5536,3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7597,4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5 200,0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5 306,0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5 672,0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5169,7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7597,4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Обеспечение жизнедеятельности отдела ЕДДС администрации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3 927,2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4 455,2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4 742,2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5536,3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6952,4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6882,7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6882,7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6882,7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3 927,2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4 455,2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4 742,2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5169,7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6952,4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6882,7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6882,7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6882,7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Функционирование и приобретение дополнительного оборудования для системы обеспечения вызова экстренных оперативных служб по единому номеру «112»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5.1.3. </w:t>
            </w:r>
            <w:r>
              <w:t xml:space="preserve">  Приобретение технических средств </w:t>
            </w:r>
            <w:r>
              <w:t xml:space="preserve">для </w:t>
            </w:r>
            <w:r>
              <w:t xml:space="preserve">аппаратно-программного комплекса «Безопасный город»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Услуги по предоставлению </w:t>
            </w:r>
            <w:r>
              <w:rPr>
                <w:sz w:val="22"/>
                <w:szCs w:val="22"/>
                <w:lang w:val="en-US"/>
              </w:rPr>
              <w:t xml:space="preserve">VPN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каналов для передачи данных региональной автоматизированной системы центрального </w:t>
            </w:r>
            <w:r>
              <w:rPr>
                <w:sz w:val="22"/>
                <w:szCs w:val="22"/>
              </w:rPr>
              <w:t xml:space="preserve">оповещения населения </w:t>
            </w:r>
            <w:r>
              <w:rPr>
                <w:rFonts w:cs="Courier New"/>
                <w:szCs w:val="24"/>
              </w:rPr>
              <w:t xml:space="preserve">Бутурлинского муниципального округа</w:t>
            </w:r>
            <w:r>
              <w:rPr>
                <w:rFonts w:cs="Courier New"/>
                <w:szCs w:val="24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821,8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821,8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 Реконструкция муниципального сегмента региональной автоматизированной системы централизованного оповещения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347,3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340,0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340,0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340,0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347,3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340,0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340,0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340,0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. Обеспечение жизнедеятельности дежурной службы ЖКХ администрации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1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5.1.7. Модернизация  муниципальной автоматизированной системы централизованного оповещения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5.1.8. Ремонт и техническое обслуживания муниципальной автоматизированной системы централизованного оповещения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Всего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(1) расходы местных бюджетов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(2) расходы областного бюджета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(3) расходы федерального бюджета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(4) юридические лица и индивидуальные предприниматели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t xml:space="preserve">(5) прочие источники (средства предприятий, собственные средства населения)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942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6:</w:t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7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«Обеспечение безопасности людей на водных объектах Бутурлинского муниципального округа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7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7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7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7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94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77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6.1.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комплекса мер, направленных на обеспечение безопасности людей на водных объектах Бутурлинского муниципального округа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9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5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6.1.1.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Обустройство и содержание безопасных мест массового отдыха и купания (пляжей) на водных объектах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9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2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6.1.2.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и установка запрещающих аншлагов и знаков в местах не безопасных для купания на водных объектах Бутурлинского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2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3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6.1.3.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роведение мероприятий, направленных на формирование безопасного поведения населения на водных объектах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2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3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3"/>
        </w:trPr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7: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Обеспечение реализации муниципальной программы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4"/>
        </w:trPr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9"/>
        </w:trPr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1"/>
        </w:trPr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/>
        </w:trPr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902"/>
              <w:jc w:val="both"/>
              <w:spacing w:after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Основное мероприятие </w:t>
            </w:r>
            <w:r>
              <w:rPr>
                <w:sz w:val="22"/>
                <w:szCs w:val="22"/>
                <w:lang w:val="ru-RU" w:eastAsia="ru-RU"/>
              </w:rPr>
            </w:r>
            <w:r>
              <w:rPr>
                <w:sz w:val="22"/>
                <w:szCs w:val="22"/>
                <w:lang w:val="ru-RU" w:eastAsia="ru-RU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.1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8"/>
        </w:trPr>
        <w:tc>
          <w:tcPr>
            <w:gridSpan w:val="5"/>
            <w:tcBorders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73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 2.9. Анализ рисков реализации Программы и описание мер управления рисками реализации Программы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Программы, может явиться отсутствие (неполное) финансирования Программы из средств бюджета</w:t>
      </w:r>
      <w:r>
        <w:rPr>
          <w:color w:val="000000"/>
        </w:rPr>
        <w:t xml:space="preserve"> Бутурлинского муниципального округа</w:t>
      </w:r>
      <w:r>
        <w:rPr>
          <w:color w:val="000000"/>
        </w:rPr>
        <w:t xml:space="preserve">. В качестве ме</w:t>
      </w:r>
      <w:r>
        <w:rPr>
          <w:color w:val="000000"/>
        </w:rPr>
        <w:t xml:space="preserve">ханизмов минимизации негативного влияния внешнего фактора предполагается оперативное реагирование на изменение финансирования Программы в части разработки и внесения изменений в соответствующие нормативные правовые акты Бутурлинского муниципального округа.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sectPr>
          <w:footnotePr/>
          <w:endnotePr/>
          <w:type w:val="nextPage"/>
          <w:pgSz w:w="16838" w:h="11906" w:orient="landscape"/>
          <w:pgMar w:top="360" w:right="998" w:bottom="1276" w:left="1134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1"/>
      </w:pPr>
      <w:r>
        <w:rPr>
          <w:b/>
        </w:rPr>
        <w:t xml:space="preserve">3. Подпрограммы Программы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/>
      <w:bookmarkStart w:id="2" w:name="Par4676"/>
      <w:r/>
      <w:bookmarkEnd w:id="2"/>
      <w:r>
        <w:rPr>
          <w:b/>
        </w:rPr>
        <w:t xml:space="preserve">3.1. Подпрограмма 1 </w:t>
      </w:r>
      <w:bookmarkStart w:id="3" w:name="Par4678"/>
      <w:r/>
      <w:bookmarkEnd w:id="3"/>
      <w:r>
        <w:rPr>
          <w:b/>
        </w:rPr>
        <w:t xml:space="preserve">«Обеспечение первичных мер пожарной безопасности на территории Бутурлинского муниципального округа Нижегородской области»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3.1.1. Паспорт Подпрограммы 1 «</w:t>
      </w:r>
      <w:r>
        <w:rPr>
          <w:b/>
        </w:rPr>
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</w:r>
      <w:r>
        <w:rPr>
          <w:b/>
        </w:rPr>
        <w:t xml:space="preserve">»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</w:pPr>
      <w:r>
        <w:t xml:space="preserve">(далее - Подпрограмма 1)</w:t>
      </w:r>
      <w:r/>
    </w:p>
    <w:p>
      <w:pPr>
        <w:pStyle w:val="873"/>
        <w:jc w:val="center"/>
        <w:widowControl w:val="off"/>
      </w:pPr>
      <w:r/>
      <w:r/>
    </w:p>
    <w:tbl>
      <w:tblPr>
        <w:tblW w:w="0" w:type="auto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3240"/>
        <w:gridCol w:w="682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Муниципальный заказчик-координатор</w:t>
            </w:r>
            <w:r>
              <w:t xml:space="preserve"> </w:t>
            </w:r>
            <w:r>
              <w:t xml:space="preserve">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>
              <w:t xml:space="preserve">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Соисполнители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Управление образования и спорта,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Управление по благоустройству и комплексному содержанию территорий,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Финансовое управление,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Отдел культуры и туризма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Цель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 Совершенствование и укрепление системы обеспечения пожарной безопасности образовательных организаций и учреждений культуры Бутурлинского муниципального округа.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Задачи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 Реализация мероприятий по совершенствованию противопожарной защиты объектов образовательных организаций, учреждений культуры и в том числе обеспечению пожарно-технической продукцией и обучению мерам пожарной безопасности работников учреждений.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Этапы и сроки реализации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реализовывается в течение 2021 – 202</w:t>
            </w:r>
            <w:r>
              <w:t xml:space="preserve">8</w:t>
            </w:r>
            <w:r>
              <w:t xml:space="preserve"> годов в 1 этап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Объемы бюджетных ассигнований Подпрограммы 1 за счет средств бюджета </w:t>
            </w:r>
            <w:r/>
          </w:p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 на реализацию Подпрограммы 2 в 2021 – 2028</w:t>
            </w:r>
            <w:r>
              <w:t xml:space="preserve"> годах: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258 427,1</w:t>
            </w:r>
            <w:r>
              <w:t xml:space="preserve">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20 628,4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27 027,5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29 758,1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39 763,7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34 872,1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</w:t>
            </w:r>
            <w:r>
              <w:t xml:space="preserve"> год – </w:t>
            </w:r>
            <w:r>
              <w:t xml:space="preserve">37 682,9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-  3</w:t>
            </w:r>
            <w:r>
              <w:t xml:space="preserve">3 347,2</w:t>
            </w:r>
            <w:r>
              <w:t xml:space="preserve">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2028 год -  35 347,2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</w:tc>
      </w:tr>
      <w:tr>
        <w:tblPrEx/>
        <w:trPr>
          <w:trHeight w:val="29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Индикаторы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Увеличение доли социальных учреждений </w:t>
            </w:r>
            <w:r>
              <w:t xml:space="preserve">округа</w:t>
            </w:r>
            <w:r>
              <w:t xml:space="preserve">, улучшивших пожарную безопасность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пожаров на социальных объектах </w:t>
            </w:r>
            <w:r>
              <w:t xml:space="preserve">округа</w:t>
            </w:r>
            <w:r>
              <w:t xml:space="preserve">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0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 год – 0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0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0</w:t>
            </w:r>
            <w:r/>
          </w:p>
        </w:tc>
      </w:tr>
    </w:tbl>
    <w:p>
      <w:pPr>
        <w:pStyle w:val="873"/>
        <w:jc w:val="center"/>
      </w:pPr>
      <w:r/>
      <w:r/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3.1.2. Текстовая часть Подпрограммы 1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3.1.2.1.  Характеристика текущего состояния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</w:pPr>
      <w:r>
        <w:rPr>
          <w:b/>
        </w:rPr>
        <w:t xml:space="preserve">Подпрограмма 1</w:t>
      </w:r>
      <w:r>
        <w:t xml:space="preserve"> «</w:t>
      </w:r>
      <w:r>
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</w:r>
      <w:r>
        <w:t xml:space="preserve">» разработана в соответствии с </w:t>
      </w:r>
      <w:r>
        <w:rPr>
          <w:bCs/>
        </w:rPr>
        <w:t xml:space="preserve">Федеральным законом от 21.12.1994 № 69-ФЗ «О пожарной безопасности»,</w:t>
      </w:r>
      <w:r>
        <w:t xml:space="preserve"> </w:t>
      </w:r>
      <w:r>
        <w:rPr>
          <w:bCs/>
        </w:rPr>
        <w:t xml:space="preserve">Федеральным законом от 22 .07. 2008 № 123-ФЗ «Технический регламент о требованиях пожарной безопасности».</w:t>
      </w:r>
      <w:r/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результате выполнения мероприятий муниципальной подпрограммы </w:t>
      </w:r>
      <w:r>
        <w:t xml:space="preserve">«Обеспечение первичных мер пожарной безопасности на территории Бутурлинского муниципального округа Нижегородской области» </w:t>
      </w:r>
      <w:r>
        <w:rPr>
          <w:rFonts w:cs="Courier New"/>
        </w:rPr>
        <w:t xml:space="preserve">был значительно повышен уровень противопожарной защиты социальных учреждений </w:t>
      </w:r>
      <w:r>
        <w:rPr>
          <w:rFonts w:cs="Courier New"/>
        </w:rPr>
        <w:t xml:space="preserve">округа</w:t>
      </w:r>
      <w:r>
        <w:rPr>
          <w:rFonts w:cs="Courier New"/>
        </w:rPr>
        <w:t xml:space="preserve">: детских садов, школ, учреждений культуры.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образовательных учреждениях пути эвакуации оборудованы негорючими материалами, оборудованы эвакуационные выходы,</w:t>
      </w:r>
      <w:r>
        <w:rPr>
          <w:rFonts w:cs="Courier New"/>
        </w:rPr>
        <w:t xml:space="preserve"> </w:t>
      </w:r>
      <w:r>
        <w:rPr>
          <w:rFonts w:cs="Courier New"/>
        </w:rPr>
        <w:t xml:space="preserve">установлена система АПС, в образовательных учреждениях и центральной районной библиотеке заменена ветхая электропроводка и электрощиты. 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МБУК Бутурлинского муниципального района Нижегородской области «Районный дворец</w:t>
      </w:r>
      <w:r>
        <w:rPr>
          <w:rFonts w:cs="Courier New"/>
        </w:rPr>
        <w:t xml:space="preserve"> культуры» установлена система дымоудаления, установлены противопожарные двери, произведена замена материалов половых перекрытий между подвалом и первым этажом на негорючие, начат монтаж автоматического управления насосных установок в учреждениях культуры.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МБУК «Бутурлинский историко-краеведческий музей» произведен монтаж системы автоматического пожаротушения, установлено автоматическое освещение, произведен ремонт АПС, частично заменена электропроводка.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right="140" w:firstLine="709"/>
        <w:jc w:val="both"/>
        <w:rPr>
          <w:rFonts w:cs="Courier New"/>
        </w:rPr>
      </w:pPr>
      <w:r>
        <w:t xml:space="preserve">Однако проблемы в улучшении противопожарной безопасности социальных учреждений остаются. </w:t>
      </w:r>
      <w:r>
        <w:rPr>
          <w:rFonts w:cs="Courier New"/>
        </w:rPr>
        <w:t xml:space="preserve">В частности нуждаются в огнезащитной обр</w:t>
      </w:r>
      <w:r>
        <w:rPr>
          <w:rFonts w:cs="Courier New"/>
        </w:rPr>
        <w:t xml:space="preserve">аботке чердачные помещения домов культуры, расположенных на территории Бутурлинского муниципального округа, сцена районного Дворца культуры. Имеется необходимость в замене либо в ремонте электропроводки и путей эвакуации в ряде образовательных организаций.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ind w:right="140" w:firstLine="709"/>
        <w:jc w:val="both"/>
      </w:pPr>
      <w:r>
        <w:rPr>
          <w:rFonts w:cs="Courier New"/>
        </w:rPr>
        <w:t xml:space="preserve">Разработка, своевременное финансирование</w:t>
      </w:r>
      <w:r>
        <w:t xml:space="preserve"> подпрограммы «Обеспечение первичных мер пожарной безопасности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Нижегородской области» и полная реализация предусмотренных ею мероприятий позволит повысить уровень противопожарной защиты социальных объектов </w:t>
      </w:r>
      <w:r/>
    </w:p>
    <w:p>
      <w:pPr>
        <w:pStyle w:val="873"/>
        <w:jc w:val="both"/>
        <w:widowControl w:val="off"/>
        <w:rPr>
          <w:b/>
        </w:rPr>
      </w:pPr>
      <w:r>
        <w:tab/>
        <w:t xml:space="preserve">Основные цели Подпрограммы «Обеспечение первичных мер пожарной безопасности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Нижегородской области» - реализация мероприятий по совершенствованию противопожарной защиты социальных объектов, в том числе обеспечению пожарно-технической продукцией и обучению мерам пожарной безопасности работников бюджетных учреждений.</w:t>
      </w:r>
      <w:r>
        <w:rPr>
          <w:b/>
        </w:rPr>
      </w:r>
      <w:r>
        <w:rPr>
          <w:b/>
        </w:rPr>
      </w:r>
    </w:p>
    <w:p>
      <w:pPr>
        <w:pStyle w:val="873"/>
        <w:ind w:right="140"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3.1.2.2. Цели, задачи Подпрограммы 1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widowControl w:val="off"/>
      </w:pPr>
      <w:r>
        <w:tab/>
        <w:t xml:space="preserve">Цель: Совершенствование системы обеспечения пожарной безопасности образовательных организаций и учреждений культуры Бутурлинского муниципального округа.</w:t>
      </w:r>
      <w:r/>
    </w:p>
    <w:p>
      <w:pPr>
        <w:pStyle w:val="873"/>
        <w:ind w:firstLine="540"/>
        <w:jc w:val="both"/>
        <w:widowControl w:val="off"/>
      </w:pPr>
      <w:r>
        <w:t xml:space="preserve">  Задачи:</w:t>
      </w:r>
      <w:r/>
    </w:p>
    <w:p>
      <w:pPr>
        <w:pStyle w:val="873"/>
        <w:jc w:val="both"/>
        <w:widowControl w:val="off"/>
      </w:pPr>
      <w:r>
        <w:tab/>
        <w:t xml:space="preserve">Реализация мероприятий по совершенствованию противопожарной защиты объектов образовательных организаций, учреждений культуры и в том числе обеспечению пожарно-технической продукцией и обучению мерам пожарной безопасности работников учреждений. </w:t>
      </w:r>
      <w:r/>
    </w:p>
    <w:p>
      <w:pPr>
        <w:pStyle w:val="873"/>
        <w:jc w:val="both"/>
        <w:widowControl w:val="off"/>
      </w:pPr>
      <w:r>
        <w:tab/>
      </w:r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3.1.2.3. Сроки и этапы реализации Подпрограммы 1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>
        <w:t xml:space="preserve">Подпрограмма 1 реализуется в 2021 - 202</w:t>
      </w:r>
      <w:r>
        <w:t xml:space="preserve">8</w:t>
      </w:r>
      <w:r>
        <w:t xml:space="preserve"> годах в один этап.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3.1.2.4.  Перечень основных мероприятий Подпрограммы 1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outlineLvl w:val="4"/>
      </w:pPr>
      <w:r>
        <w:t xml:space="preserve">Перечень основных мероприятий Подпрограммы 1 определен в разделе 2.4 Программы «Перечень основных мероприятий Программы».</w:t>
      </w:r>
      <w:r/>
    </w:p>
    <w:p>
      <w:pPr>
        <w:pStyle w:val="873"/>
        <w:ind w:firstLine="540"/>
        <w:jc w:val="both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3.1.2.5. Индикаторы достижения цели и непосредственные результаты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Подпрограммы 1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both"/>
        <w:widowControl w:val="off"/>
        <w:outlineLvl w:val="4"/>
      </w:pPr>
      <w:r>
        <w:tab/>
        <w:t xml:space="preserve">Индикаторы достижения цели и непосредственные результаты Подпрограммы 1 указаны в разделе 2.5 Программы «Индикаторы достижения цели и непосредственные результаты Программы»</w:t>
      </w:r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3.1.2.6. Меры правового регулирования Подпрограммы 1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Подпрограммы 1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3.1.2.7. Обоснование объема финансовых ресурсов, необходимых для реализации Подпрограммы 1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Подпрограммы 1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за счет средств бюджета Бутурлинского муниципального округа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  <w:outlineLvl w:val="4"/>
      </w:pPr>
      <w:r>
        <w:t xml:space="preserve">Обоснование объема финансовых ресурсов, необходимы</w:t>
      </w:r>
      <w:r>
        <w:t xml:space="preserve">х для реализации Подпрограммы 1 и ресурсное обеспечение реализации Подпрограммы 1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 1.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Ресурсное обеспечение реализации Программы 1 за счет средств бюджета Бутурлинского муниципального округа».</w:t>
      </w:r>
      <w:r/>
    </w:p>
    <w:p>
      <w:pPr>
        <w:pStyle w:val="873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3.1.2.8. Прогнозная оценка расходов на реализацию Подпрограммы 1 за счет всех источников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>
        <w:tab/>
        <w:t xml:space="preserve">Прогнозная оценка расходов на реализацию Подпрограммы 1 указано в разделе 2.8. Программы «Прогнозная оценка расходов на реализацию Программы за счет всех источников».</w:t>
      </w:r>
      <w:r/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3.1.2.9.  Анализ рисков реализации Подпрограммы 1 и описание мер управления рисками реализации Подпрограммы 1 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</w:t>
      </w:r>
      <w:r>
        <w:t xml:space="preserve">Подпрограммы 1</w:t>
      </w:r>
      <w:r>
        <w:rPr>
          <w:color w:val="000000"/>
        </w:rPr>
        <w:t xml:space="preserve">, может явиться отсутствие (неполное) финансирования </w:t>
      </w:r>
      <w:r>
        <w:t xml:space="preserve">Подпрограммы 1 </w:t>
      </w:r>
      <w:r>
        <w:rPr>
          <w:color w:val="000000"/>
        </w:rPr>
        <w:t xml:space="preserve">из средств бюджета</w:t>
      </w:r>
      <w:r>
        <w:rPr>
          <w:color w:val="000000"/>
        </w:rPr>
        <w:t xml:space="preserve"> Бутурлинского муниципального округа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</w:t>
      </w:r>
      <w:r>
        <w:t xml:space="preserve">Подпрограммы 1 </w:t>
      </w:r>
      <w:r>
        <w:rPr>
          <w:color w:val="000000"/>
        </w:rPr>
        <w:t xml:space="preserve">в части разработки и внесения изменений в  соответствующие нормативные правовые акты Бутурлинского муниципального округа.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  <w:t xml:space="preserve">3.2. Подпрограмма 2 «Повышение безопасности дорожного движения на территории Бутурлинского муниципального округа Нижегородской области» </w:t>
        <w:tab/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  <w:t xml:space="preserve">3.2.1. Паспорт Подпрограммы 2 «Повышение безопасности до</w:t>
      </w:r>
      <w:r>
        <w:rPr>
          <w:b/>
        </w:rPr>
        <w:t xml:space="preserve">рожного движения на территории </w:t>
      </w:r>
      <w:r>
        <w:rPr>
          <w:b/>
        </w:rPr>
        <w:t xml:space="preserve">Бутурлинского муниципального округа Нижегородской области»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  <w:t xml:space="preserve">(далее - Подпрограмма 2)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0" w:type="auto"/>
        <w:tblInd w:w="-10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694"/>
        <w:gridCol w:w="793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Муниципальный заказчик-координатор</w:t>
            </w:r>
            <w:r>
              <w:t xml:space="preserve"> </w:t>
            </w:r>
            <w:r>
              <w:t xml:space="preserve">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Соисполнители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Управление образования и спорта,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Управление по благоустройству и комплексному содержанию территорий,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Отдел культуры и туризма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Цель </w:t>
            </w:r>
            <w:r/>
          </w:p>
          <w:p>
            <w:pPr>
              <w:pStyle w:val="873"/>
              <w:widowControl w:val="off"/>
            </w:pPr>
            <w:r>
              <w:t xml:space="preserve">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Сокращение дорожно-транспортных происшествий на территории Бутурлинского муниципального округа, в том числе со смертельным исходом.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Задачи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1.Создание системы пропаганды с целью формирования негативного отношения к правонарушениям в сфере дорожного движения.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2. Формирование у детей навыков безопасного поведения на дорогах.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3.Повышение культуры вождения.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4.Повышение безопасности дорожного движения на дорогах Бутурлинского муниципального округа.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Этапы и сроки реализации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Программа реали</w:t>
            </w:r>
            <w:r>
              <w:t xml:space="preserve">зовывается в течение 2021 – 202</w:t>
            </w:r>
            <w:r>
              <w:t xml:space="preserve">8</w:t>
            </w:r>
            <w:r>
              <w:t xml:space="preserve"> годов в 1 этап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Объемы бюджетных ассигнований Подпрограммы 2 за счет средств бюджета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 на реализацию </w:t>
            </w:r>
            <w:r>
              <w:t xml:space="preserve">Подпрограммы 2 в 2021 – 202</w:t>
            </w:r>
            <w:r>
              <w:t xml:space="preserve">8</w:t>
            </w:r>
            <w:r>
              <w:t xml:space="preserve"> годах: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180</w:t>
            </w:r>
            <w:r>
              <w:t xml:space="preserve">,0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10,0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20,0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50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 год – </w:t>
            </w:r>
            <w:r>
              <w:t xml:space="preserve">50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 год – 50</w:t>
            </w:r>
            <w:r>
              <w:t xml:space="preserve">,0 тыс. руб.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green"/>
              </w:rPr>
            </w:pPr>
            <w:r>
              <w:t xml:space="preserve">Индикаторы Подпрограммы 2</w:t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2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Увеличение необходимых дорожных знаков и искусственных неровностей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Уменьшение дорожно-транспортных происшествий</w:t>
            </w:r>
            <w:r/>
          </w:p>
        </w:tc>
      </w:tr>
    </w:tbl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3.2.2. Текстовая часть Подпрограммы 2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3.2.2.1. Характеристика текущего состояния</w:t>
      </w:r>
      <w:r>
        <w:rPr>
          <w:b/>
        </w:rPr>
      </w:r>
      <w:r>
        <w:rPr>
          <w:b/>
        </w:rPr>
      </w:r>
    </w:p>
    <w:p>
      <w:pPr>
        <w:pStyle w:val="873"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708"/>
        <w:jc w:val="both"/>
      </w:pPr>
      <w:r>
        <w:rPr>
          <w:b/>
        </w:rPr>
        <w:t xml:space="preserve">Подпрограмма 2</w:t>
      </w:r>
      <w:r>
        <w:t xml:space="preserve"> «Повышение безопасности дорожного движения на территории Бутурлинского муниципального округа Нижегородской области».</w:t>
      </w:r>
      <w:r/>
    </w:p>
    <w:p>
      <w:pPr>
        <w:pStyle w:val="873"/>
        <w:ind w:firstLine="708"/>
        <w:jc w:val="both"/>
        <w:rPr>
          <w:bCs/>
        </w:rPr>
      </w:pPr>
      <w:r>
        <w:t xml:space="preserve">Подпрограмма 2 </w:t>
        <w:tab/>
        <w:t xml:space="preserve">разработана в соответствии с Федеральным законом от 10.12.1995 № 196-ФЗ «О безопасности дорожного движения», Федеральным законом от 06.10.2003 № 131-ФЗ «Об общих принципах организации местного самоуправления в Российской Федерации».</w:t>
      </w:r>
      <w:r>
        <w:rPr>
          <w:bCs/>
        </w:rPr>
      </w:r>
      <w:r>
        <w:rPr>
          <w:bCs/>
        </w:rPr>
      </w:r>
    </w:p>
    <w:p>
      <w:pPr>
        <w:pStyle w:val="873"/>
        <w:jc w:val="both"/>
      </w:pPr>
      <w:r>
        <w:tab/>
        <w:t xml:space="preserve">Проблема аварийности, связанной с автомобильным транспортом, в посл</w:t>
      </w:r>
      <w:r>
        <w:t xml:space="preserve">еднее время приобрела особую остроту в связи с несоответствием дорожно-транспортной инфраструктуры,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  <w:r/>
    </w:p>
    <w:p>
      <w:pPr>
        <w:pStyle w:val="873"/>
        <w:jc w:val="both"/>
      </w:pPr>
      <w:r>
        <w:tab/>
        <w:t xml:space="preserve">Снижение уровня безопасности участников дорожного движения на автомобильных дорогах в последнее время объясняется рядом факторов, а именно:</w:t>
      </w:r>
      <w:r/>
    </w:p>
    <w:p>
      <w:pPr>
        <w:pStyle w:val="873"/>
        <w:jc w:val="both"/>
      </w:pPr>
      <w:r>
        <w:t xml:space="preserve">- массовое пренебрежение требованиями норм безопасности дорожного движения его участниками, особенно водителями транспорта, принадлежащего физическим лицам, и пешеходами;</w:t>
      </w:r>
      <w:r/>
    </w:p>
    <w:p>
      <w:pPr>
        <w:pStyle w:val="873"/>
        <w:jc w:val="both"/>
      </w:pPr>
      <w:r>
        <w:t xml:space="preserve">- недостаточное финансирование информационной поддержки и понимание со стороны общества мероприятий по обеспечению безопасности дорожного движения;</w:t>
      </w:r>
      <w:r/>
    </w:p>
    <w:p>
      <w:pPr>
        <w:pStyle w:val="873"/>
        <w:jc w:val="both"/>
      </w:pPr>
      <w:r>
        <w:t xml:space="preserve">- недостаточные материально-техническое оснащение дорожно-патрульной службы, оснащенность специальными техническими средствами, необходимыми для выполнения контрольно-надзорной деятельности;</w:t>
      </w:r>
      <w:r/>
    </w:p>
    <w:p>
      <w:pPr>
        <w:pStyle w:val="873"/>
        <w:jc w:val="both"/>
      </w:pPr>
      <w:r>
        <w:t xml:space="preserve">- увеличение автопарка транспортных средств;</w:t>
      </w:r>
      <w:r/>
    </w:p>
    <w:p>
      <w:pPr>
        <w:pStyle w:val="873"/>
        <w:jc w:val="both"/>
      </w:pPr>
      <w:r>
        <w:t xml:space="preserve">- недостаточные объемы и темпы реконструкции и строительства дорог.</w:t>
      </w:r>
      <w:r/>
    </w:p>
    <w:p>
      <w:pPr>
        <w:pStyle w:val="873"/>
        <w:jc w:val="both"/>
      </w:pPr>
      <w:r>
        <w:tab/>
        <w:t xml:space="preserve">В связи с ежегодным ростом числа участников дорожного движения, высоким уровнем ДТП особое значение приобрет</w:t>
      </w:r>
      <w:r>
        <w:t xml:space="preserve">ает осуществление мер по оказанию помощи со стороны государственных органов власти, органов местного самоуправления, общественных организаций и других заинтересованных ведомств в деле организации и совершенствования системы безопасности дорожного движения.</w:t>
      </w:r>
      <w:r/>
    </w:p>
    <w:p>
      <w:pPr>
        <w:pStyle w:val="873"/>
        <w:jc w:val="both"/>
      </w:pPr>
      <w:r/>
      <w:r/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3.2.2.2 Цели, задачи Подпрограммы 2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>
        <w:tab/>
        <w:t xml:space="preserve">Цель: </w:t>
      </w:r>
      <w:r/>
    </w:p>
    <w:p>
      <w:pPr>
        <w:pStyle w:val="873"/>
        <w:ind w:firstLine="709"/>
        <w:jc w:val="both"/>
        <w:widowControl w:val="off"/>
      </w:pPr>
      <w:r>
        <w:t xml:space="preserve">- сокращение дорожно-транспортных происшествий на территории Бутурлинского муниципального округа, в том числе со смертельным исходом.</w:t>
      </w:r>
      <w:r/>
    </w:p>
    <w:p>
      <w:pPr>
        <w:pStyle w:val="873"/>
        <w:ind w:firstLine="540"/>
        <w:jc w:val="both"/>
        <w:widowControl w:val="off"/>
      </w:pPr>
      <w:r>
        <w:t xml:space="preserve">Задачи:</w:t>
      </w:r>
      <w:r/>
    </w:p>
    <w:p>
      <w:pPr>
        <w:pStyle w:val="873"/>
        <w:jc w:val="both"/>
        <w:widowControl w:val="off"/>
      </w:pPr>
      <w:r>
        <w:tab/>
        <w:t xml:space="preserve">- создание системы пропаганды с целью формирования негативного отношения к правонарушениям в сфере дорожного движения,</w:t>
      </w:r>
      <w:r/>
    </w:p>
    <w:p>
      <w:pPr>
        <w:pStyle w:val="873"/>
        <w:jc w:val="both"/>
        <w:widowControl w:val="off"/>
      </w:pPr>
      <w:r>
        <w:tab/>
        <w:t xml:space="preserve">- формирование у детей навыков безопасного поведения на дорогах.</w:t>
      </w:r>
      <w:r/>
    </w:p>
    <w:p>
      <w:pPr>
        <w:pStyle w:val="873"/>
        <w:jc w:val="both"/>
        <w:widowControl w:val="off"/>
      </w:pPr>
      <w:r>
        <w:tab/>
        <w:t xml:space="preserve">- повышение культуры вождения,</w:t>
      </w:r>
      <w:r/>
    </w:p>
    <w:p>
      <w:pPr>
        <w:pStyle w:val="873"/>
        <w:jc w:val="both"/>
        <w:widowControl w:val="off"/>
      </w:pPr>
      <w:r>
        <w:tab/>
        <w:t xml:space="preserve">-повышение безопасности дорожного движения на дорогах Бутурлинского муниципального округа.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3.2.2.3. Сроки и этапы реализации Подпрограммы 2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>
        <w:t xml:space="preserve">Подпрограмма 2 реализуется в 2021 - 202</w:t>
      </w:r>
      <w:r>
        <w:t xml:space="preserve">8</w:t>
      </w:r>
      <w:r>
        <w:t xml:space="preserve"> годах в один этап.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3.2.2.4.  Перечень основных мероприятий Подпрограммы 2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outlineLvl w:val="4"/>
      </w:pPr>
      <w:r>
        <w:t xml:space="preserve">Перечень основных мероприятий Подпрограммы 2 определен в разделе 2.4 Программы «Перечень основных мероприятий Программы».</w:t>
      </w:r>
      <w:r/>
    </w:p>
    <w:p>
      <w:pPr>
        <w:pStyle w:val="873"/>
        <w:ind w:firstLine="540"/>
        <w:jc w:val="both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3.2.2.5. Индикаторы достижения цели и непосредственные результаты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Подпрограммы 2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both"/>
        <w:widowControl w:val="off"/>
        <w:outlineLvl w:val="4"/>
      </w:pPr>
      <w:r>
        <w:tab/>
        <w:t xml:space="preserve">Индикаторы достижения цели и непосредственные результаты Подпрограммы 2 указаны в разделе 2.5 Программы «Индикаторы достижения цели и непосредственные результаты Программы»</w:t>
      </w:r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3.2.2.6. Меры правового регулирования Подпрограммы 2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Подпрограммы 2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3.2.2.7. Обоснование объема финансовых ресурсов, необходимых для реализации Подпрограммы 2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Подпрограммы 2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за счет средств бюджета Бутурлинского муниципального округа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  <w:outlineLvl w:val="4"/>
      </w:pPr>
      <w:r>
        <w:t xml:space="preserve">Обоснование объема финансовых ресурсов, необходим</w:t>
      </w:r>
      <w:r>
        <w:t xml:space="preserve">ых для реализации Подпрограммы 2 и ресурсное обеспечение реализации Подпрограммы 2 за счет средств бюджета Бутурлинского муниципального округа указано в разделе 2.7. Программы «Обоснование объема финансовых ресурсов, необходимых для реализации Программы 2.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Ресурсное обеспечение реализации Программы 2 за счет средств бюджета Бутурлинского муниципального округа</w:t>
      </w:r>
      <w:r>
        <w:t xml:space="preserve">»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.</w:t>
      </w:r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3.2.2.8. Прогнозная оценка расходов на реализацию Подпрограммы 2 за счет всех источников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>
        <w:tab/>
        <w:t xml:space="preserve">Прогнозная оценка расходов на реализацию Подпрограммы 2 указано в разделе 2.8. Программы «Прогнозная оценка расходов на реализацию Программы за счет всех источников».</w:t>
      </w:r>
      <w:r/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3.2.2.9.  Анализ рисков реализации Подпрограммы 2 и описание мер управления рисками реализации Подпрограммы 2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</w:t>
      </w:r>
      <w:r>
        <w:t xml:space="preserve">Подпрограммы 2</w:t>
      </w:r>
      <w:r>
        <w:rPr>
          <w:color w:val="000000"/>
        </w:rPr>
        <w:t xml:space="preserve">, может явиться отсутствие (неполное) финансирования </w:t>
      </w:r>
      <w:r>
        <w:t xml:space="preserve">Подпрограммы 2</w:t>
      </w:r>
      <w:r>
        <w:rPr>
          <w:color w:val="000000"/>
        </w:rPr>
        <w:t xml:space="preserve"> из средств бюджета</w:t>
      </w:r>
      <w:r>
        <w:rPr>
          <w:color w:val="000000"/>
        </w:rPr>
        <w:t xml:space="preserve"> Бутурлинского муниципального округа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</w:t>
      </w:r>
      <w:r>
        <w:t xml:space="preserve">Подпрограммы 2</w:t>
      </w:r>
      <w:r>
        <w:rPr>
          <w:color w:val="000000"/>
        </w:rPr>
        <w:t xml:space="preserve"> в части разработки и внесения изменений в соответствующие нормативные правовые акты Бутурлинского муниципального округа.</w:t>
      </w:r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widowControl w:val="off"/>
      </w:pPr>
      <w:r/>
      <w:r/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3.3. Подпрограмма 3 «</w:t>
      </w:r>
      <w:r>
        <w:rPr>
          <w:b/>
        </w:rPr>
        <w:t xml:space="preserve">Профилактика терроризма и экстремизма в Бутурлинском муниципальном округе Нижегородской области</w:t>
      </w:r>
      <w:r>
        <w:rPr>
          <w:b/>
        </w:rPr>
        <w:t xml:space="preserve">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3.3.1. Паспорт Подпрограммы 3 </w:t>
      </w:r>
      <w:r>
        <w:rPr>
          <w:b/>
        </w:rPr>
        <w:t xml:space="preserve">«</w:t>
      </w:r>
      <w:r>
        <w:rPr>
          <w:b/>
        </w:rPr>
        <w:t xml:space="preserve">Профилактика терроризма и экстремизма в Бутурлинском муниципальном округе Нижегородской области».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  <w:t xml:space="preserve">(далее - Подпрограмма 3)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</w:pPr>
      <w:r/>
      <w:r/>
    </w:p>
    <w:tbl>
      <w:tblPr>
        <w:tblW w:w="0" w:type="auto"/>
        <w:tblInd w:w="-209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978"/>
        <w:gridCol w:w="774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Муниципальный заказчик-координатор</w:t>
            </w:r>
            <w:r/>
          </w:p>
          <w:p>
            <w:pPr>
              <w:pStyle w:val="873"/>
              <w:widowControl w:val="off"/>
            </w:pPr>
            <w:r>
              <w:t xml:space="preserve">Подпрограммы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Соисполнители Подпрограммы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Управление образования и спорта,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Отдел культуры и туризма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БУ</w:t>
            </w:r>
            <w:r>
              <w:rPr>
                <w:sz w:val="22"/>
                <w:szCs w:val="22"/>
              </w:rPr>
              <w:t xml:space="preserve"> «Бутурлинопассажиравтотранс».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Цель Подпрограммы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Совершенствование системы профилактики террористических и экстремистских проявлений на территории Бутурлинского муниципального округа в рамках реализации государственной политики в области противодействия терроризму и экстремизму.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Задачи Подпрограммы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1.Повышение устойчивого функционирования объектов жизнеобеспечения Бутурлинского </w:t>
            </w:r>
            <w:r>
              <w:t xml:space="preserve">округа</w:t>
            </w:r>
            <w:r>
              <w:t xml:space="preserve"> и учреждений с массовым пребыванием людей,</w:t>
            </w:r>
            <w:r>
              <w:t xml:space="preserve"> </w:t>
            </w:r>
            <w:r>
              <w:t xml:space="preserve">улучшение их антитеррористической защищенности. 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2. Повышение уровня межведомственного взаимодействия по профилактике терроризма и экстремизма.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3.Развитие системы пропаганды, направленной на предупреждение террористической и экстремистской деятельности.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4. Подготовка необходимых сил и средств, а также обучение</w:t>
              <w:br w:type="textWrapping" w:clear="all"/>
              <w:t xml:space="preserve">населения способам защиты в экстремальных ситуациях мирного и военного времени.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Этапы и сроки реализации Подпрограммы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Программа реализовывается в течение 2021 – 202</w:t>
            </w:r>
            <w:r>
              <w:t xml:space="preserve">8</w:t>
            </w:r>
            <w:r>
              <w:t xml:space="preserve"> годов в 1 этап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Объемы бюджетных ассигнований Подпрограммы 3 за счет средств бюджета (в разбивке по подпрограммам)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 на реализацию </w:t>
            </w:r>
            <w:r>
              <w:t xml:space="preserve">Подпрограммы 3 в 2021 - 202</w:t>
            </w:r>
            <w:r>
              <w:t xml:space="preserve">8</w:t>
            </w:r>
            <w:r>
              <w:t xml:space="preserve"> годах: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29 103,7</w:t>
            </w:r>
            <w:r>
              <w:t xml:space="preserve"> тыс. руб., в том числе по годам: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70,0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50,0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6 631,7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7 533,8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6 146,2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2026</w:t>
            </w:r>
            <w:r>
              <w:t xml:space="preserve"> год – 3</w:t>
            </w:r>
            <w:r>
              <w:t xml:space="preserve"> 423,2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</w:t>
            </w:r>
            <w:r>
              <w:t xml:space="preserve">2 571,2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2027 год – </w:t>
            </w:r>
            <w:r>
              <w:t xml:space="preserve">2 677,6</w:t>
            </w:r>
            <w:r>
              <w:t xml:space="preserve"> тыс. руб.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Индикаторы Подпрограммы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6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Увеличение доли социальных учреждений Бутурлинского муниципального округа, улучшивших антитеррористическую защищенность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учреждений, оснащенных автоматической системой оповещения с выходом на пульт дежурного полиции «тревожная кнопка»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2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учреждений, оснащенных наружными металлическими дверями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3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учреждений, территория которых огорожена забором</w:t>
            </w:r>
            <w:r/>
          </w:p>
          <w:p>
            <w:pPr>
              <w:pStyle w:val="873"/>
              <w:jc w:val="both"/>
              <w:widowControl w:val="off"/>
            </w:pPr>
            <w:r/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4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социальных учреждений Бутурлинского муниципального округа, оснащенных системой видеонаблюдения</w:t>
            </w:r>
            <w:r/>
          </w:p>
        </w:tc>
      </w:tr>
    </w:tbl>
    <w:p>
      <w:pPr>
        <w:pStyle w:val="873"/>
        <w:widowControl w:val="off"/>
      </w:pPr>
      <w:r/>
      <w:r/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3.3.2. Текстовая часть Подпрограммы 3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3.3.2.1. Характеристика текущего состояния</w:t>
      </w:r>
      <w:r>
        <w:rPr>
          <w:b/>
        </w:rPr>
      </w:r>
      <w:r>
        <w:rPr>
          <w:b/>
        </w:rPr>
      </w:r>
    </w:p>
    <w:p>
      <w:pPr>
        <w:pStyle w:val="873"/>
        <w:ind w:firstLine="708"/>
      </w:pPr>
      <w:r>
        <w:rPr>
          <w:spacing w:val="-7"/>
        </w:rPr>
        <w:tab/>
      </w:r>
      <w:r/>
    </w:p>
    <w:p>
      <w:pPr>
        <w:pStyle w:val="873"/>
        <w:jc w:val="both"/>
        <w:rPr>
          <w:spacing w:val="-7"/>
        </w:rPr>
      </w:pPr>
      <w:r>
        <w:tab/>
      </w:r>
      <w:r>
        <w:rPr>
          <w:spacing w:val="-7"/>
        </w:rPr>
        <w:t xml:space="preserve">Терроризм и экстремизм - сложные социально-политические проблемы современного российского общ</w:t>
      </w:r>
      <w:r>
        <w:rPr>
          <w:spacing w:val="-7"/>
        </w:rPr>
        <w:t xml:space="preserve">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 </w:t>
      </w:r>
      <w:r>
        <w:rPr>
          <w:spacing w:val="-7"/>
        </w:rPr>
      </w:r>
      <w:r>
        <w:rPr>
          <w:spacing w:val="-7"/>
        </w:rPr>
      </w:r>
    </w:p>
    <w:p>
      <w:pPr>
        <w:pStyle w:val="873"/>
        <w:jc w:val="both"/>
        <w:rPr>
          <w:spacing w:val="-7"/>
        </w:rPr>
      </w:pPr>
      <w:r>
        <w:rPr>
          <w:spacing w:val="-7"/>
        </w:rPr>
        <w:tab/>
        <w:t xml:space="preserve">В настоящее время цели и задачи противодействия терроризму и экстремизму приобретают во многом определяющее значение не только для органов государственной власти, но и для органов местного самоуправления. Именно на м</w:t>
      </w:r>
      <w:r>
        <w:rPr>
          <w:spacing w:val="-7"/>
        </w:rPr>
        <w:t xml:space="preserve">униципальном уровне возникают и развиваются отношения с представителями различных концессий, в том числе, национально-культурных сообществ. Здесь обеспечиваются дошкольное и школьное образование, организуются и проводятся досуговые и массовые мероприятия. </w:t>
      </w:r>
      <w:r>
        <w:rPr>
          <w:spacing w:val="-7"/>
        </w:rPr>
      </w:r>
      <w:r>
        <w:rPr>
          <w:spacing w:val="-7"/>
        </w:rPr>
      </w:r>
    </w:p>
    <w:p>
      <w:pPr>
        <w:pStyle w:val="873"/>
        <w:jc w:val="both"/>
        <w:rPr>
          <w:rFonts w:cs="Courier New"/>
        </w:rPr>
      </w:pPr>
      <w:r>
        <w:rPr>
          <w:spacing w:val="-7"/>
        </w:rPr>
        <w:tab/>
        <w:t xml:space="preserve">За время действия этой программы детские дошкольные учреждения </w:t>
      </w:r>
      <w:r>
        <w:rPr>
          <w:rFonts w:cs="Courier New"/>
        </w:rPr>
        <w:t xml:space="preserve">Бутурлинского муниципального округа</w:t>
      </w:r>
      <w:r>
        <w:rPr>
          <w:spacing w:val="-7"/>
        </w:rPr>
        <w:t xml:space="preserve"> оснащены кнопками тревожной сигнализации, сигнал от которых </w:t>
      </w:r>
      <w:r>
        <w:rPr>
          <w:rFonts w:cs="Courier New"/>
        </w:rPr>
        <w:t xml:space="preserve">одновременно подается в четыре точки: начальнику управления образования, спорта и молодежной политики администрации Бутурлинского муниципального округа, руководителю учреждения, в отдел полиции и инженеру МБУ ХЭС.</w:t>
      </w:r>
      <w:r>
        <w:rPr>
          <w:rFonts w:cs="Courier New"/>
        </w:rPr>
      </w:r>
      <w:r>
        <w:rPr>
          <w:rFonts w:cs="Courier New"/>
        </w:rPr>
      </w:r>
    </w:p>
    <w:p>
      <w:pPr>
        <w:pStyle w:val="873"/>
        <w:jc w:val="both"/>
      </w:pPr>
      <w:r>
        <w:tab/>
        <w:t xml:space="preserve">Однако на текущий момент учреждения образования и культуры </w:t>
      </w:r>
      <w:r>
        <w:t xml:space="preserve">округа</w:t>
      </w:r>
      <w:r>
        <w:t xml:space="preserve"> не имеют стопроцентного обеспечения системами оповещения и видеонаблюдения, тревожными кнопками, металлическими входными дверями, надежными запорами и надежным ограждением.</w:t>
      </w:r>
      <w:r/>
    </w:p>
    <w:p>
      <w:pPr>
        <w:pStyle w:val="873"/>
        <w:jc w:val="both"/>
      </w:pPr>
      <w:r/>
      <w:r/>
    </w:p>
    <w:p>
      <w:pPr>
        <w:pStyle w:val="873"/>
        <w:jc w:val="both"/>
      </w:pPr>
      <w:r/>
      <w:r/>
    </w:p>
    <w:p>
      <w:pPr>
        <w:pStyle w:val="873"/>
        <w:jc w:val="center"/>
        <w:rPr>
          <w:b/>
        </w:rPr>
      </w:pPr>
      <w:r>
        <w:rPr>
          <w:b/>
        </w:rPr>
        <w:t xml:space="preserve">3.3.2.2. Цели, задачи Подпрограммы 3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>
        <w:tab/>
        <w:t xml:space="preserve">Цель: </w:t>
      </w:r>
      <w:r/>
    </w:p>
    <w:p>
      <w:pPr>
        <w:pStyle w:val="873"/>
        <w:ind w:firstLine="709"/>
        <w:jc w:val="both"/>
        <w:widowControl w:val="off"/>
      </w:pPr>
      <w:r>
        <w:t xml:space="preserve">- совершенствование системы профилактики террористических и экстремистских проявлений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в рамках реализации государственной политики в области противодействия терроризму и экстремизму. </w:t>
        <w:tab/>
      </w:r>
      <w:r/>
    </w:p>
    <w:p>
      <w:pPr>
        <w:pStyle w:val="873"/>
        <w:ind w:firstLine="709"/>
        <w:jc w:val="both"/>
        <w:widowControl w:val="off"/>
      </w:pPr>
      <w:r>
        <w:t xml:space="preserve">Задачи:</w:t>
      </w:r>
      <w:r/>
    </w:p>
    <w:p>
      <w:pPr>
        <w:pStyle w:val="873"/>
        <w:ind w:firstLine="709"/>
        <w:jc w:val="both"/>
        <w:widowControl w:val="off"/>
      </w:pPr>
      <w:r>
        <w:tab/>
        <w:t xml:space="preserve">-повышение устойчивого функционирования объектов жизнеобеспечения </w:t>
      </w:r>
      <w:r>
        <w:rPr>
          <w:rFonts w:cs="Courier New"/>
        </w:rPr>
        <w:t xml:space="preserve">Бутурлинского муниципального округа</w:t>
      </w:r>
      <w:r>
        <w:t xml:space="preserve"> и учреждений с массовым пребыванием людей, улучшение их антитеррористической защищенности. </w:t>
      </w:r>
      <w:r/>
    </w:p>
    <w:p>
      <w:pPr>
        <w:pStyle w:val="873"/>
        <w:ind w:firstLine="709"/>
        <w:jc w:val="both"/>
        <w:widowControl w:val="off"/>
      </w:pPr>
      <w:r>
        <w:tab/>
        <w:t xml:space="preserve">-повышение уровня межведомственного взаимодействия по профилактике терроризма и экстремизма.</w:t>
      </w:r>
      <w:r/>
    </w:p>
    <w:p>
      <w:pPr>
        <w:pStyle w:val="873"/>
        <w:ind w:firstLine="709"/>
        <w:jc w:val="both"/>
        <w:widowControl w:val="off"/>
      </w:pPr>
      <w:r>
        <w:tab/>
        <w:t xml:space="preserve">-развитие системы пропаганды, направленной на предупреждение террористической и экстремистской деятельности.</w:t>
      </w:r>
      <w:r/>
    </w:p>
    <w:p>
      <w:pPr>
        <w:pStyle w:val="873"/>
        <w:ind w:firstLine="709"/>
        <w:jc w:val="both"/>
        <w:widowControl w:val="off"/>
      </w:pPr>
      <w:r>
        <w:tab/>
        <w:t xml:space="preserve">-подготовка необходимых сил и средств, а также обучение</w:t>
        <w:br w:type="textWrapping" w:clear="all"/>
        <w:t xml:space="preserve">населения способам защиты в экстремальных ситуациях мирного и военного времени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3.3.2.3. Сроки и этапы реализации Подпрограммы 3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>
        <w:t xml:space="preserve">Подпрограмма 3 реализуется в 2021 - 202</w:t>
      </w:r>
      <w:r>
        <w:t xml:space="preserve">8</w:t>
      </w:r>
      <w:r>
        <w:t xml:space="preserve"> годах в один этап.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3.3.2.4.  Перечень основных мероприятий Подпрограммы 3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t xml:space="preserve">Перечень основных мероприятий Подпрограммы 3 определен в разделе 2.4 Программы «Перечень основных мероприятий Программы».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3.3.2.5. Индикаторы достижения цели и непосредственные результаты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Подпрограммы 3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both"/>
        <w:widowControl w:val="off"/>
        <w:outlineLvl w:val="4"/>
      </w:pPr>
      <w:r>
        <w:tab/>
        <w:t xml:space="preserve">Индикаторы достижения цели и непосредственные результаты Подпрограммы 3 указаны в разделе 2.5 Программы «Индикаторы достижения цели и непосредственные результаты Программы»</w:t>
      </w:r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3.3.2.6. Меры правового регулирования Подпрограммы 3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Подпрограммы 3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3.3.2.7. Обоснование объема финансовых ресурсов, необходимых для реализации Подпрограммы 3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Подпрограммы 3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за счет средств бюджета Бутурлинского муниципального округа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  <w:outlineLvl w:val="4"/>
      </w:pPr>
      <w:r>
        <w:t xml:space="preserve">Обоснование объема финансовых ресурсов, необходимы</w:t>
      </w:r>
      <w:r>
        <w:t xml:space="preserve">х для реализации Подпрограммы 3 и ресурсное обеспечение реализации Подпрограммы 3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 3.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Ресурсное обеспечение реализации Программы 3 за счет средств бюджета Бутурлинского муниципального округа».</w:t>
      </w:r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3.3.2.8. Прогнозная оценка расходов на реализацию Подпрограммы 3 за счет всех источников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>
        <w:tab/>
        <w:t xml:space="preserve">Прогнозная оценка расходов на реализацию Подпрограммы 3 указано в разделе 2.8. Программы «Прогнозная оценка расходов на реализацию Программы за счет всех источников».</w:t>
      </w:r>
      <w:r/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3.3.2.9. Анализ рисков реализации Подпрограммы 3 и описание мер управления рисками реализации Подпрограммы 3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Подпрограммы 3, может явиться отсутствие (неполное) финансирования Подпрограммы 3 из средств бюджета</w:t>
      </w:r>
      <w:r>
        <w:rPr>
          <w:color w:val="000000"/>
        </w:rPr>
        <w:t xml:space="preserve"> Бутурлинского муниципального округа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3 в части разработки и внесения изменений в соответствующие нормативные правовые акты </w:t>
      </w:r>
      <w:r>
        <w:rPr>
          <w:rFonts w:cs="Courier New"/>
        </w:rPr>
        <w:t xml:space="preserve">Бутурлинского муниципального округа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  <w:t xml:space="preserve">3</w:t>
      </w:r>
      <w:r>
        <w:rPr>
          <w:b/>
        </w:rPr>
        <w:t xml:space="preserve">.4.  Подпрограмма 4 «Профилактика правонарушений на территории </w:t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  <w:t xml:space="preserve">Бутурлинского муниципального округа».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  <w:t xml:space="preserve">3.4.1. Паспорт Подпрограммы 4 «</w:t>
      </w:r>
      <w:r>
        <w:rPr>
          <w:b/>
        </w:rPr>
        <w:t xml:space="preserve">Профилактика правонарушений на территории Бутурлинского муниципального округа Нижегородской области</w:t>
      </w:r>
      <w:r>
        <w:rPr>
          <w:b/>
        </w:rPr>
        <w:t xml:space="preserve">».</w:t>
      </w:r>
      <w:r>
        <w:rPr>
          <w:b/>
        </w:rPr>
      </w:r>
      <w:r>
        <w:rPr>
          <w:b/>
        </w:rPr>
      </w:r>
    </w:p>
    <w:p>
      <w:pPr>
        <w:pStyle w:val="873"/>
        <w:ind w:left="66" w:hanging="66"/>
        <w:jc w:val="center"/>
        <w:widowControl w:val="off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(далее – Подпрограмма 4)</w:t>
      </w:r>
      <w:r>
        <w:rPr>
          <w:b/>
        </w:rPr>
      </w:r>
      <w:r>
        <w:rPr>
          <w:b/>
        </w:rPr>
      </w:r>
    </w:p>
    <w:tbl>
      <w:tblPr>
        <w:tblW w:w="10724" w:type="dxa"/>
        <w:tblInd w:w="-209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3240"/>
        <w:gridCol w:w="7484"/>
      </w:tblGrid>
      <w:tr>
        <w:tblPrEx/>
        <w:trPr/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072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Муниципальный заказчик-координатор</w:t>
            </w:r>
            <w:r>
              <w:t xml:space="preserve"> </w:t>
            </w:r>
            <w:r>
              <w:t xml:space="preserve">П</w:t>
            </w:r>
            <w:r>
              <w:t xml:space="preserve">одпрограммы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Соисполнители П</w:t>
            </w:r>
            <w:r>
              <w:t xml:space="preserve">одпрограммы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Управление образования и спорта,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МАУ «Редакция газеты «Бутурлинская жизнь»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Цели подпрограммы4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Формирование системы профилактики правонарушений, укрепление общественного порядка и общественной безо</w:t>
            </w:r>
            <w:r>
              <w:t xml:space="preserve">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органов местного самоуправления в профилактике правонарушений и борьбе с преступностью.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Задачи П</w:t>
            </w:r>
            <w:r>
              <w:t xml:space="preserve">одпрограммы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t xml:space="preserve">- снижение уровня преступности на территории </w:t>
            </w:r>
            <w:r>
              <w:rPr>
                <w:rFonts w:cs="Courier New"/>
              </w:rPr>
              <w:t xml:space="preserve">Бутурлинского муниципального округа</w:t>
            </w:r>
            <w:r>
              <w:t xml:space="preserve">;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t xml:space="preserve"> - активизация работы по профилактике правонарушений, направленной прежде всего на борьбу с алкоголизмом, наркоманией, преступностью, безнадзорностью несовершеннолетних, незаконной миграцией;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t xml:space="preserve"> - ресоциализация лиц, освободившихся из мест лишения свободы;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  <w:rPr>
                <w:i/>
              </w:rPr>
            </w:pPr>
            <w:r>
              <w:t xml:space="preserve"> - активизация и совершенствование нравственного воспитания населения, прежде всего - молодежи и детей школьного возраста;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73"/>
              <w:jc w:val="both"/>
              <w:keepNext/>
              <w:tabs>
                <w:tab w:val="num" w:pos="72" w:leader="none"/>
              </w:tabs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 xml:space="preserve">координация деятельности органов местного самоуправления в вопросах предупреждения правонарушений;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rPr>
                <w:i/>
              </w:rPr>
              <w:t xml:space="preserve"> - </w:t>
            </w:r>
            <w:r>
              <w:t xml:space="preserve">вовлечение в работу по предупреждению правонарушений предприятий, учреждений, организаций всех форм собственности, а также общественных объединений;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  <w:rPr>
                <w:i/>
              </w:rPr>
            </w:pPr>
            <w:r>
              <w:t xml:space="preserve"> - повышение уровня правовой осведомленности и правовой культуры граждан;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73"/>
              <w:jc w:val="both"/>
              <w:keepNext/>
              <w:tabs>
                <w:tab w:val="num" w:pos="72" w:leader="none"/>
              </w:tabs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 xml:space="preserve">оперативное реагирование дежурных частей органов внутренних дел на заявления и сообщения граждан о правонарушениях;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73"/>
              <w:jc w:val="both"/>
              <w:keepNext/>
              <w:tabs>
                <w:tab w:val="num" w:pos="72" w:leader="none"/>
              </w:tabs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 xml:space="preserve">обеспечение общественных мест техническими средствами контроля за ситуацией и оперативным реагированием на них;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rPr>
                <w:i/>
              </w:rPr>
              <w:t xml:space="preserve"> - </w:t>
            </w:r>
            <w:r>
              <w:t xml:space="preserve">оптимизация работы по предупреждению и профилактике правонарушений, совершаемых на улицах и в общественных местах;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t xml:space="preserve"> - профилактика экстремистских настроений и проявлений, национальной розни, расовой и религиозной нетерпимости; антитеррористических угроз;</w:t>
            </w:r>
            <w:r/>
          </w:p>
          <w:p>
            <w:pPr>
              <w:pStyle w:val="873"/>
              <w:jc w:val="both"/>
              <w:keepNext/>
              <w:tabs>
                <w:tab w:val="num" w:pos="72" w:leader="none"/>
              </w:tabs>
            </w:pPr>
            <w:r>
              <w:t xml:space="preserve"> - выявление и устранение причин и условий, способствующих совершению правонарушений.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Этапы и сроки реализации П</w:t>
            </w:r>
            <w:r>
              <w:t xml:space="preserve">одпрограммы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реализуется в течение 2021-202</w:t>
            </w:r>
            <w:r>
              <w:t xml:space="preserve">8</w:t>
            </w:r>
            <w:r>
              <w:t xml:space="preserve"> годов в один этап.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Объемы бюджетных ассигнований подпрограммы за счет средств бюджета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 на реализацию Подпрограммы 4 в 2021 - 202</w:t>
            </w:r>
            <w:r>
              <w:t xml:space="preserve">8</w:t>
            </w:r>
            <w:r>
              <w:t xml:space="preserve"> годах: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</w:t>
            </w:r>
            <w:r>
              <w:t xml:space="preserve">779,6</w:t>
            </w:r>
            <w:r>
              <w:t xml:space="preserve"> тыс. руб., том числе по годам: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70,0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93,5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1 075,3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420,8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40</w:t>
            </w:r>
            <w:r>
              <w:t xml:space="preserve">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</w:t>
            </w:r>
            <w:r>
              <w:t xml:space="preserve">32</w:t>
            </w:r>
            <w:r>
              <w:t xml:space="preserve">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</w:t>
            </w:r>
            <w:r>
              <w:t xml:space="preserve">0</w:t>
            </w:r>
            <w:r>
              <w:t xml:space="preserve">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400,0 тыс. руб.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Индикаторы достижения цели и показатели непосредственных результатов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4" w:type="dxa"/>
            <w:vAlign w:val="top"/>
            <w:textDirection w:val="lrTb"/>
            <w:noWrap w:val="false"/>
          </w:tcPr>
          <w:p>
            <w:pPr>
              <w:pStyle w:val="873"/>
              <w:jc w:val="both"/>
            </w:pPr>
            <w:r>
              <w:t xml:space="preserve">Индикатор 1.</w:t>
            </w:r>
            <w:r/>
          </w:p>
          <w:p>
            <w:pPr>
              <w:pStyle w:val="873"/>
              <w:jc w:val="both"/>
            </w:pPr>
            <w:r>
              <w:t xml:space="preserve">Снижение темпов роста преступности и повышение раскрываемости преступлений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Снижение количества зарегистрированных преступлений </w:t>
            </w:r>
            <w:r/>
          </w:p>
        </w:tc>
      </w:tr>
    </w:tbl>
    <w:p>
      <w:pPr>
        <w:pStyle w:val="873"/>
      </w:pPr>
      <w:r/>
      <w:r/>
    </w:p>
    <w:p>
      <w:pPr>
        <w:pStyle w:val="873"/>
        <w:jc w:val="center"/>
        <w:rPr>
          <w:b/>
        </w:rPr>
      </w:pPr>
      <w:r>
        <w:rPr>
          <w:b/>
        </w:rPr>
        <w:t xml:space="preserve">3.4.2. Текстовая часть П</w:t>
      </w:r>
      <w:r>
        <w:rPr>
          <w:b/>
        </w:rPr>
        <w:t xml:space="preserve">одпрограммы 4 </w:t>
      </w:r>
      <w:r>
        <w:rPr>
          <w:b/>
        </w:rPr>
      </w:r>
      <w:r>
        <w:rPr>
          <w:b/>
        </w:rPr>
      </w:r>
    </w:p>
    <w:p>
      <w:pPr>
        <w:pStyle w:val="873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3.4.2.1.Характеристика текущего состояния.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</w:pPr>
      <w:r>
        <w:tab/>
        <w:tab/>
        <w:t xml:space="preserve">Среди решаемых задач социально-экономического развития </w:t>
      </w:r>
      <w:r>
        <w:rPr>
          <w:rFonts w:cs="Courier New"/>
        </w:rPr>
        <w:t xml:space="preserve">Бутурлинского муниципального округа</w:t>
      </w:r>
      <w:r>
        <w:t xml:space="preserve"> важное место занимает сокращение правонарушений в целом, а также совершенствование профилактики правонарушений, сокращения уровня преступности. В сфере защиты прав и законных интересов населения </w:t>
      </w:r>
      <w:r>
        <w:rPr>
          <w:rFonts w:cs="Courier New"/>
        </w:rPr>
        <w:t xml:space="preserve">Бутурлинского муниципального округа</w:t>
      </w:r>
      <w:r>
        <w:t xml:space="preserve"> приоритетной стала профилактическая работа по профилактике правонарушений на территории </w:t>
      </w:r>
      <w:r>
        <w:rPr>
          <w:rFonts w:cs="Courier New"/>
        </w:rPr>
        <w:t xml:space="preserve">Бутурлинского муниципального округа</w:t>
      </w:r>
      <w:r>
        <w:t xml:space="preserve">.</w:t>
      </w:r>
      <w:r/>
    </w:p>
    <w:p>
      <w:pPr>
        <w:pStyle w:val="873"/>
        <w:ind w:firstLine="539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3.4.2.2. Цели и задачи.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Целью является обеспечение контроля над криминальной ситуацией в </w:t>
      </w:r>
      <w:r>
        <w:rPr>
          <w:rFonts w:cs="Courier New"/>
        </w:rPr>
        <w:t xml:space="preserve">Бутурлинском муниципальном округе</w:t>
      </w:r>
      <w:r>
        <w:rPr>
          <w:rFonts w:eastAsia="Calibri"/>
          <w:bCs/>
          <w:lang w:eastAsia="en-US"/>
        </w:rPr>
        <w:t xml:space="preserve"> Нижегородской области, в том числе: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сосредоточение сил правоохранительных органов на борьбе с террористической угрозой, преступлениями экстремистской направленности;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снижение показателей особо тяжких и тяжких преступлений; профилактика имущественных преступлений, преступлений против личности;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выработка и реализация системы действенной защиты граждан от правонарушений, повышение раскрываемости преступлений и обеспечение правопорядка на улицах и в иных общественных местах на территории </w:t>
      </w:r>
      <w:r>
        <w:rPr>
          <w:rFonts w:cs="Courier New"/>
        </w:rPr>
        <w:t xml:space="preserve">Бутурлинского муниципального округа</w:t>
      </w:r>
      <w:r>
        <w:rPr>
          <w:rFonts w:eastAsia="Calibri"/>
          <w:bCs/>
          <w:lang w:eastAsia="en-US"/>
        </w:rPr>
        <w:t xml:space="preserve"> Нижегородской области.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Задачи: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r>
        <w:rPr>
          <w:rFonts w:eastAsia="Calibri"/>
          <w:bCs/>
          <w:color w:val="000000"/>
          <w:lang w:eastAsia="en-US"/>
        </w:rPr>
        <w:fldChar w:fldCharType="begin"/>
      </w:r>
      <w:r>
        <w:rPr>
          <w:rFonts w:eastAsia="Calibri"/>
          <w:bCs/>
          <w:color w:val="000000"/>
          <w:lang w:eastAsia="en-US"/>
        </w:rPr>
        <w:instrText xml:space="preserve"> HYPERLINK "consultantplus://offline/ref=EED6451523A8A1CFFD1619991338C8A438B4420B476FA8A6916BF8023E0227D5029BA0F6D5189E3039D459y2Z0L" </w:instrText>
      </w:r>
      <w:r>
        <w:rPr>
          <w:rFonts w:eastAsia="Calibri"/>
          <w:bCs/>
          <w:color w:val="000000"/>
          <w:lang w:eastAsia="en-US"/>
        </w:rPr>
        <w:fldChar w:fldCharType="separate"/>
      </w:r>
      <w:r>
        <w:rPr>
          <w:rStyle w:val="898"/>
          <w:rFonts w:eastAsia="Calibri"/>
          <w:bCs/>
          <w:color w:val="000000"/>
          <w:u w:val="none"/>
          <w:lang w:eastAsia="en-US"/>
        </w:rPr>
        <w:t xml:space="preserve">совершенствование</w:t>
      </w:r>
      <w:r>
        <w:rPr>
          <w:rFonts w:eastAsia="Calibri"/>
          <w:bCs/>
          <w:color w:val="000000"/>
          <w:lang w:eastAsia="en-US"/>
        </w:rPr>
        <w:fldChar w:fldCharType="end"/>
      </w:r>
      <w:r>
        <w:rPr>
          <w:rFonts w:eastAsia="Calibri"/>
          <w:bCs/>
          <w:color w:val="000000"/>
          <w:lang w:eastAsia="en-US"/>
        </w:rPr>
        <w:t xml:space="preserve"> нормативно-правовой базы по профилактике правонарушений;</w:t>
      </w:r>
      <w:r>
        <w:rPr>
          <w:rFonts w:eastAsia="Calibri"/>
          <w:bCs/>
          <w:color w:val="000000"/>
          <w:lang w:eastAsia="en-US"/>
        </w:rPr>
      </w:r>
      <w:r>
        <w:rPr>
          <w:rFonts w:eastAsia="Calibri"/>
          <w:bCs/>
          <w:color w:val="000000"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r>
        <w:rPr>
          <w:rFonts w:eastAsia="Calibri"/>
          <w:bCs/>
          <w:color w:val="000000"/>
          <w:lang w:eastAsia="en-US"/>
        </w:rPr>
        <w:fldChar w:fldCharType="begin"/>
      </w:r>
      <w:r>
        <w:rPr>
          <w:rFonts w:eastAsia="Calibri"/>
          <w:bCs/>
          <w:color w:val="000000"/>
          <w:lang w:eastAsia="en-US"/>
        </w:rPr>
        <w:instrText xml:space="preserve"> HYPERLINK "consultantplus://offline/ref=EED6451523A8A1CFFD1619991338C8A438B4420B476FA8A6916BF8023E0227D5029BA0F6D5189E3039D551y2Z3L" </w:instrText>
      </w:r>
      <w:r>
        <w:rPr>
          <w:rFonts w:eastAsia="Calibri"/>
          <w:bCs/>
          <w:color w:val="000000"/>
          <w:lang w:eastAsia="en-US"/>
        </w:rPr>
        <w:fldChar w:fldCharType="separate"/>
      </w:r>
      <w:r>
        <w:rPr>
          <w:rStyle w:val="898"/>
          <w:rFonts w:eastAsia="Calibri"/>
          <w:bCs/>
          <w:color w:val="000000"/>
          <w:u w:val="none"/>
          <w:lang w:eastAsia="en-US"/>
        </w:rPr>
        <w:t xml:space="preserve">вовлечение</w:t>
      </w:r>
      <w:r>
        <w:rPr>
          <w:rFonts w:eastAsia="Calibri"/>
          <w:bCs/>
          <w:color w:val="000000"/>
          <w:lang w:eastAsia="en-US"/>
        </w:rPr>
        <w:fldChar w:fldCharType="end"/>
      </w:r>
      <w:r>
        <w:rPr>
          <w:rFonts w:eastAsia="Calibri"/>
          <w:bCs/>
          <w:color w:val="000000"/>
          <w:lang w:eastAsia="en-US"/>
        </w:rPr>
        <w:t xml:space="preserve"> в предупреждение правонарушений предприятий, учреждений, организаций всех форм собственности, а также общественных организаций;</w:t>
      </w:r>
      <w:r>
        <w:rPr>
          <w:rFonts w:eastAsia="Calibri"/>
          <w:bCs/>
          <w:color w:val="000000"/>
          <w:lang w:eastAsia="en-US"/>
        </w:rPr>
      </w:r>
      <w:r>
        <w:rPr>
          <w:rFonts w:eastAsia="Calibri"/>
          <w:bCs/>
          <w:color w:val="000000"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r>
        <w:rPr>
          <w:rFonts w:eastAsia="Calibri"/>
          <w:bCs/>
          <w:color w:val="000000"/>
          <w:lang w:eastAsia="en-US"/>
        </w:rPr>
        <w:fldChar w:fldCharType="begin"/>
      </w:r>
      <w:r>
        <w:rPr>
          <w:rFonts w:eastAsia="Calibri"/>
          <w:bCs/>
          <w:color w:val="000000"/>
          <w:lang w:eastAsia="en-US"/>
        </w:rPr>
        <w:instrText xml:space="preserve"> HYPERLINK "consultantplus://offline/ref=EED6451523A8A1CFFD1619991338C8A438B4420B476FA8A6916BF8023E0227D5029BA0F6D5189E3039D553y2Z3L" </w:instrText>
      </w:r>
      <w:r>
        <w:rPr>
          <w:rFonts w:eastAsia="Calibri"/>
          <w:bCs/>
          <w:color w:val="000000"/>
          <w:lang w:eastAsia="en-US"/>
        </w:rPr>
        <w:fldChar w:fldCharType="separate"/>
      </w:r>
      <w:r>
        <w:rPr>
          <w:rStyle w:val="898"/>
          <w:rFonts w:eastAsia="Calibri"/>
          <w:bCs/>
          <w:color w:val="000000"/>
          <w:u w:val="none"/>
          <w:lang w:eastAsia="en-US"/>
        </w:rPr>
        <w:t xml:space="preserve">снижение</w:t>
      </w:r>
      <w:r>
        <w:rPr>
          <w:rFonts w:eastAsia="Calibri"/>
          <w:bCs/>
          <w:color w:val="000000"/>
          <w:lang w:eastAsia="en-US"/>
        </w:rPr>
        <w:fldChar w:fldCharType="end"/>
      </w:r>
      <w:r>
        <w:rPr>
          <w:rFonts w:eastAsia="Calibri"/>
          <w:bCs/>
          <w:color w:val="000000"/>
          <w:lang w:eastAsia="en-US"/>
        </w:rPr>
        <w:t xml:space="preserve"> уровня преступности на территории </w:t>
      </w:r>
      <w:r>
        <w:rPr>
          <w:rFonts w:cs="Courier New"/>
          <w:color w:val="000000"/>
        </w:rPr>
        <w:t xml:space="preserve">Бутурлинского муниципального округа</w:t>
      </w:r>
      <w:r>
        <w:rPr>
          <w:rFonts w:eastAsia="Calibri"/>
          <w:bCs/>
          <w:color w:val="000000"/>
          <w:lang w:eastAsia="en-US"/>
        </w:rPr>
        <w:t xml:space="preserve">, воссоздание системы социальной профилактики правонарушений, направленной на активизацию борьбы с пьянством, алкоголизмом, наркоманией; преступностью, незаконной миграцией; ресоциализацию лиц, освободившихся из мест лишения свободы;</w:t>
      </w:r>
      <w:r>
        <w:rPr>
          <w:rFonts w:eastAsia="Calibri"/>
          <w:bCs/>
          <w:color w:val="000000"/>
          <w:lang w:eastAsia="en-US"/>
        </w:rPr>
      </w:r>
      <w:r>
        <w:rPr>
          <w:rFonts w:eastAsia="Calibri"/>
          <w:bCs/>
          <w:color w:val="000000"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r>
        <w:rPr>
          <w:rFonts w:eastAsia="Calibri"/>
          <w:bCs/>
          <w:color w:val="000000"/>
          <w:lang w:eastAsia="en-US"/>
        </w:rPr>
        <w:fldChar w:fldCharType="begin"/>
      </w:r>
      <w:r>
        <w:rPr>
          <w:rFonts w:eastAsia="Calibri"/>
          <w:bCs/>
          <w:color w:val="000000"/>
          <w:lang w:eastAsia="en-US"/>
        </w:rPr>
        <w:instrText xml:space="preserve"> HYPERLINK "consultantplus://offline/ref=EED6451523A8A1CFFD1619991338C8A438B4420B476FA8A6916BF8023E0227D5029BA0F6D5189E3039D554y2Z1L" </w:instrText>
      </w:r>
      <w:r>
        <w:rPr>
          <w:rFonts w:eastAsia="Calibri"/>
          <w:bCs/>
          <w:color w:val="000000"/>
          <w:lang w:eastAsia="en-US"/>
        </w:rPr>
        <w:fldChar w:fldCharType="separate"/>
      </w:r>
      <w:r>
        <w:rPr>
          <w:rStyle w:val="898"/>
          <w:rFonts w:eastAsia="Calibri"/>
          <w:bCs/>
          <w:color w:val="000000"/>
          <w:u w:val="none"/>
          <w:lang w:eastAsia="en-US"/>
        </w:rPr>
        <w:t xml:space="preserve">оптимизация</w:t>
      </w:r>
      <w:r>
        <w:rPr>
          <w:rFonts w:eastAsia="Calibri"/>
          <w:bCs/>
          <w:color w:val="000000"/>
          <w:lang w:eastAsia="en-US"/>
        </w:rPr>
        <w:fldChar w:fldCharType="end"/>
      </w:r>
      <w:r>
        <w:rPr>
          <w:rFonts w:eastAsia="Calibri"/>
          <w:bCs/>
          <w:color w:val="000000"/>
          <w:lang w:eastAsia="en-US"/>
        </w:rPr>
        <w:t xml:space="preserve"> работы по предупреждению профилактики правонарушений, совершаемых на улицах и в общественных местах;</w:t>
      </w:r>
      <w:r>
        <w:rPr>
          <w:rFonts w:eastAsia="Calibri"/>
          <w:bCs/>
          <w:color w:val="000000"/>
          <w:lang w:eastAsia="en-US"/>
        </w:rPr>
      </w:r>
      <w:r>
        <w:rPr>
          <w:rFonts w:eastAsia="Calibri"/>
          <w:bCs/>
          <w:color w:val="000000"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r>
        <w:rPr>
          <w:rFonts w:eastAsia="Calibri"/>
          <w:bCs/>
          <w:color w:val="000000"/>
          <w:lang w:eastAsia="en-US"/>
        </w:rPr>
        <w:fldChar w:fldCharType="begin"/>
      </w:r>
      <w:r>
        <w:rPr>
          <w:rFonts w:eastAsia="Calibri"/>
          <w:bCs/>
          <w:color w:val="000000"/>
          <w:lang w:eastAsia="en-US"/>
        </w:rPr>
        <w:instrText xml:space="preserve"> HYPERLINK "consultantplus://offline/ref=EED6451523A8A1CFFD1619991338C8A438B4420B476FA8A6916BF8023E0227D5029BA0F6D5189E3039D557y2Z6L" </w:instrText>
      </w:r>
      <w:r>
        <w:rPr>
          <w:rFonts w:eastAsia="Calibri"/>
          <w:bCs/>
          <w:color w:val="000000"/>
          <w:lang w:eastAsia="en-US"/>
        </w:rPr>
        <w:fldChar w:fldCharType="separate"/>
      </w:r>
      <w:r>
        <w:rPr>
          <w:rStyle w:val="898"/>
          <w:rFonts w:eastAsia="Calibri"/>
          <w:bCs/>
          <w:color w:val="000000"/>
          <w:u w:val="none"/>
          <w:lang w:eastAsia="en-US"/>
        </w:rPr>
        <w:t xml:space="preserve">повышение</w:t>
      </w:r>
      <w:r>
        <w:rPr>
          <w:rFonts w:eastAsia="Calibri"/>
          <w:bCs/>
          <w:color w:val="000000"/>
          <w:lang w:eastAsia="en-US"/>
        </w:rPr>
        <w:fldChar w:fldCharType="end"/>
      </w:r>
      <w:r>
        <w:rPr>
          <w:rFonts w:eastAsia="Calibri"/>
          <w:bCs/>
          <w:color w:val="000000"/>
          <w:lang w:eastAsia="en-US"/>
        </w:rPr>
        <w:t xml:space="preserve"> оперативности реагирования на заявления и сообщения о правонарушениях за счет наращивания сил правопорядка и технических средств контроля за ситуацией в общественных местах;</w:t>
      </w:r>
      <w:r>
        <w:rPr>
          <w:rFonts w:eastAsia="Calibri"/>
          <w:bCs/>
          <w:color w:val="000000"/>
          <w:lang w:eastAsia="en-US"/>
        </w:rPr>
      </w:r>
      <w:r>
        <w:rPr>
          <w:rFonts w:eastAsia="Calibri"/>
          <w:bCs/>
          <w:color w:val="000000"/>
          <w:lang w:eastAsia="en-US"/>
        </w:rPr>
      </w:r>
    </w:p>
    <w:p>
      <w:pPr>
        <w:pStyle w:val="873"/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r>
        <w:rPr>
          <w:rFonts w:eastAsia="Calibri"/>
          <w:bCs/>
          <w:color w:val="000000"/>
          <w:lang w:eastAsia="en-US"/>
        </w:rPr>
        <w:fldChar w:fldCharType="begin"/>
      </w:r>
      <w:r>
        <w:rPr>
          <w:rFonts w:eastAsia="Calibri"/>
          <w:bCs/>
          <w:color w:val="000000"/>
          <w:lang w:eastAsia="en-US"/>
        </w:rPr>
        <w:instrText xml:space="preserve"> HYPERLINK "consultantplus://offline/ref=EED6451523A8A1CFFD1619991338C8A438B4420B476FA8A6916BF8023E0227D5029BA0F6D5189E3039D559y2Z0L" </w:instrText>
      </w:r>
      <w:r>
        <w:rPr>
          <w:rFonts w:eastAsia="Calibri"/>
          <w:bCs/>
          <w:color w:val="000000"/>
          <w:lang w:eastAsia="en-US"/>
        </w:rPr>
        <w:fldChar w:fldCharType="separate"/>
      </w:r>
      <w:r>
        <w:rPr>
          <w:rStyle w:val="898"/>
          <w:rFonts w:eastAsia="Calibri"/>
          <w:bCs/>
          <w:color w:val="000000"/>
          <w:u w:val="none"/>
          <w:lang w:eastAsia="en-US"/>
        </w:rPr>
        <w:t xml:space="preserve">формирование</w:t>
      </w:r>
      <w:r>
        <w:rPr>
          <w:rFonts w:eastAsia="Calibri"/>
          <w:bCs/>
          <w:color w:val="000000"/>
          <w:lang w:eastAsia="en-US"/>
        </w:rPr>
        <w:fldChar w:fldCharType="end"/>
      </w:r>
      <w:r>
        <w:rPr>
          <w:rFonts w:eastAsia="Calibri"/>
          <w:bCs/>
          <w:color w:val="000000"/>
          <w:lang w:eastAsia="en-US"/>
        </w:rPr>
        <w:t xml:space="preserve"> позитивного общественного мнения о правоохранительной системе и результатах ее деятельности, восстановление доверия общества к правоохранительным органам;</w:t>
      </w:r>
      <w:r>
        <w:rPr>
          <w:rFonts w:eastAsia="Calibri"/>
          <w:bCs/>
          <w:color w:val="000000"/>
          <w:lang w:eastAsia="en-US"/>
        </w:rPr>
      </w:r>
      <w:r>
        <w:rPr>
          <w:rFonts w:eastAsia="Calibri"/>
          <w:bCs/>
          <w:color w:val="000000"/>
          <w:lang w:eastAsia="en-US"/>
        </w:rPr>
      </w:r>
    </w:p>
    <w:p>
      <w:pPr>
        <w:pStyle w:val="906"/>
        <w:ind w:firstLine="567"/>
        <w:jc w:val="both"/>
      </w:pPr>
      <w:r>
        <w:rPr>
          <w:rFonts w:eastAsia="Calibri"/>
          <w:bCs/>
          <w:lang w:eastAsia="en-US"/>
        </w:rPr>
        <w:t xml:space="preserve">-</w:t>
      </w:r>
      <w:r>
        <w:t xml:space="preserve"> повышение уровня технических мероприятий по безопасности дорожного движения;</w:t>
      </w:r>
      <w:r/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ab/>
        <w:t xml:space="preserve">- совершенствование системы управления обеспечения безопасности дорожного движения.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center"/>
      </w:pPr>
      <w:r/>
      <w:r/>
    </w:p>
    <w:p>
      <w:pPr>
        <w:pStyle w:val="873"/>
        <w:ind w:firstLine="540"/>
        <w:jc w:val="center"/>
        <w:rPr>
          <w:b/>
        </w:rPr>
      </w:pPr>
      <w:r>
        <w:rPr>
          <w:b/>
        </w:rPr>
        <w:t xml:space="preserve">3.4.2.3 Сроки и этапы реализации.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</w:pPr>
      <w:r/>
      <w:r/>
    </w:p>
    <w:p>
      <w:pPr>
        <w:pStyle w:val="873"/>
        <w:ind w:firstLine="540"/>
        <w:jc w:val="both"/>
      </w:pPr>
      <w:r>
        <w:t xml:space="preserve">Подпрограмма реализуется в 2021-202</w:t>
      </w:r>
      <w:r>
        <w:t xml:space="preserve">8</w:t>
      </w:r>
      <w:r>
        <w:t xml:space="preserve"> годах в один этап.</w:t>
      </w:r>
      <w:r/>
    </w:p>
    <w:p>
      <w:pPr>
        <w:pStyle w:val="873"/>
        <w:ind w:firstLine="540"/>
        <w:jc w:val="both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3.4.2.4.  Перечень основных мероприятий Подпрограммы 4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t xml:space="preserve">Перечень основных мероприятий Подпрограммы 4 определен в разделе 2.4 Программы «Перечень основных мероприятий Программы».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3.4.2.5. Индикаторы достижения цели и непосредственные результаты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Подпрограммы 4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both"/>
        <w:widowControl w:val="off"/>
        <w:outlineLvl w:val="4"/>
      </w:pPr>
      <w:r>
        <w:tab/>
        <w:t xml:space="preserve">Индикаторы достижения цели и непосредственные результаты Подпрограммы 4 указаны в разделе 2.5 Программы «Индикаторы достижения цели и непосредственные результаты Программы»</w:t>
      </w:r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3.4.2.6. Меры правового регулирования Подпрограммы 4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Подпрограммы 4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3.4.2.7. Обоснование объема финансовых ресурсов, необходимых для реализации Подпрограммы 4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Подпрограммы 4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за счет средств бюджета Бутурлинского муниципального округа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  <w:outlineLvl w:val="4"/>
      </w:pPr>
      <w:r>
        <w:t xml:space="preserve">Обоснование объема финансовых ресурсов, необход</w:t>
      </w:r>
      <w:r>
        <w:t xml:space="preserve">имых для реализации Подпрограммы 4 и ресурсное обеспечение реализации Подпрограммы 4 за счет средств бюджета Бутурлинского муниципального округа указано в разделе 2.7. Программы «Обоснование объема финансовых ресурсов, необходимых для реализации Программы.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Ресурсное обеспечение реализации Программы за счет средств бюджета Бутурлинского муниципального округа».</w:t>
      </w:r>
      <w:r/>
    </w:p>
    <w:p>
      <w:pPr>
        <w:pStyle w:val="873"/>
        <w:ind w:firstLine="540"/>
        <w:jc w:val="both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3.4.2.8. Прогнозная оценка расходов на реализацию Подпрограммы 4 за счет всех источников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>
        <w:tab/>
        <w:t xml:space="preserve">Прогнозная оценка расходов на реализацию Подпрограммы 4 указана в разделе 2.8. Программы «Прогнозная оценка расходов на реализацию Программы за счет всех источников».</w:t>
      </w:r>
      <w:r/>
    </w:p>
    <w:p>
      <w:pPr>
        <w:pStyle w:val="873"/>
        <w:ind w:firstLine="540"/>
        <w:jc w:val="both"/>
      </w:pPr>
      <w:r/>
      <w:r/>
    </w:p>
    <w:p>
      <w:pPr>
        <w:pStyle w:val="873"/>
        <w:ind w:firstLine="540"/>
        <w:jc w:val="center"/>
        <w:widowControl w:val="off"/>
        <w:rPr>
          <w:b/>
          <w:color w:val="000000"/>
        </w:rPr>
        <w:outlineLvl w:val="3"/>
      </w:pPr>
      <w:r>
        <w:rPr>
          <w:b/>
          <w:color w:val="000000"/>
        </w:rPr>
        <w:t xml:space="preserve">3.4.2.9. Анализ рисков реализации </w:t>
      </w:r>
      <w:r>
        <w:rPr>
          <w:b/>
          <w:color w:val="000000"/>
        </w:rPr>
        <w:t xml:space="preserve">П</w:t>
      </w:r>
      <w:r>
        <w:rPr>
          <w:b/>
          <w:color w:val="000000"/>
        </w:rPr>
        <w:t xml:space="preserve">одпрограммы 4.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Подпрограммы 4, может явиться отсутствие (неполное) финансирования Подпрограммы из средств бюджета </w:t>
      </w:r>
      <w:r>
        <w:rPr>
          <w:rFonts w:cs="Courier New"/>
        </w:rPr>
        <w:t xml:space="preserve">Бутурлинского муниципального округа.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4 в части разработки и внесения изменений в соответствующие нормативные правовые акты </w:t>
      </w:r>
      <w:r>
        <w:rPr>
          <w:rFonts w:cs="Courier New"/>
        </w:rPr>
        <w:t xml:space="preserve">Бутурлинского муниципального округа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3.5. </w:t>
      </w:r>
      <w:r>
        <w:rPr>
          <w:b/>
        </w:rPr>
        <w:t xml:space="preserve">Подпрограмма 5 «Построение и развитие аппаратно-программного комплекса «Безопасный город».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3.5.1. Паспорт Подпрограммы 5 «Построение и развитие аппаратно-программного комплекса «Безопасный город».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 (далее - Подпрограмма 5)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</w:pPr>
      <w:r/>
      <w:r/>
    </w:p>
    <w:tbl>
      <w:tblPr>
        <w:tblW w:w="0" w:type="auto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343"/>
        <w:gridCol w:w="793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Муниципальный заказчик-координатор</w:t>
            </w:r>
            <w:r>
              <w:t xml:space="preserve"> </w:t>
            </w:r>
            <w:r>
              <w:t xml:space="preserve">Подпрограммы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Соисполнители Подпрограммы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ЕДДС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Цель Подпрограммы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Совершенствование системы оперативного реагирования, управления и координации сил и средств </w:t>
            </w:r>
            <w:r>
              <w:t xml:space="preserve">муниципального</w:t>
            </w:r>
            <w:r>
              <w:t xml:space="preserve"> звена ТП РСЧС на чрезвычайные ситуации, снижение социально-эконо</w:t>
            </w:r>
            <w:r>
              <w:t xml:space="preserve">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</w:t>
            </w:r>
            <w:r>
              <w:rPr>
                <w:rFonts w:cs="Courier New"/>
              </w:rPr>
              <w:t xml:space="preserve"> Бутурлинского муниципального округа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Задачи Подпрограммы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rPr>
                <w:color w:val="000000"/>
                <w:shd w:val="clear" w:color="auto" w:fill="ffffff"/>
              </w:rPr>
              <w:t xml:space="preserve">1</w:t>
            </w:r>
            <w:r>
              <w:t xml:space="preserve">. Совершенствование системы взаимодействия служб оперативного реагирования </w:t>
            </w:r>
            <w:r>
              <w:rPr>
                <w:rFonts w:cs="Courier New"/>
              </w:rPr>
              <w:t xml:space="preserve">Бутурлинского муниципального округа</w:t>
            </w:r>
            <w:r>
              <w:t xml:space="preserve">;</w:t>
            </w:r>
            <w:r/>
          </w:p>
          <w:p>
            <w:pPr>
              <w:pStyle w:val="873"/>
              <w:jc w:val="both"/>
              <w:widowControl w:val="o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2. Совершенствование материально-технического и иного обеспечения деятельности отдела ЕДДС</w:t>
            </w:r>
            <w:r>
              <w:rPr>
                <w:rFonts w:cs="Courier New"/>
              </w:rPr>
              <w:t xml:space="preserve"> Бутурлинского муниципального округа</w:t>
            </w:r>
            <w:r>
              <w:rPr>
                <w:color w:val="000000"/>
                <w:shd w:val="clear" w:color="auto" w:fill="ffffff"/>
              </w:rPr>
              <w:t xml:space="preserve">.</w:t>
            </w: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</w:p>
          <w:p>
            <w:pPr>
              <w:pStyle w:val="873"/>
              <w:jc w:val="both"/>
              <w:widowControl w:val="off"/>
            </w:pPr>
            <w:r>
              <w:t xml:space="preserve">3.  </w:t>
            </w:r>
            <w:r>
              <w:rPr>
                <w:color w:val="000000"/>
                <w:shd w:val="clear" w:color="auto" w:fill="ffffff"/>
              </w:rPr>
              <w:t xml:space="preserve">Создание системы обеспечения вызова экстренных оперативных служб по единому номеру «112» на территории</w:t>
            </w:r>
            <w:r>
              <w:t xml:space="preserve"> </w:t>
            </w:r>
            <w:r>
              <w:rPr>
                <w:rFonts w:cs="Courier New"/>
              </w:rPr>
              <w:t xml:space="preserve">Бутурлинского муниципального округа;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4. Внедрение региональной автоматизированной системы централизованного оповещения населения на территории </w:t>
            </w:r>
            <w:r>
              <w:rPr>
                <w:rFonts w:cs="Courier New"/>
              </w:rPr>
              <w:t xml:space="preserve">Бутурлинского муниципального округа.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Этапы и сроки реализации Подпрограммы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реализовывается в течение 2021 – 202</w:t>
            </w:r>
            <w:r>
              <w:t xml:space="preserve">8</w:t>
            </w:r>
            <w:r>
              <w:t xml:space="preserve"> годов в 1 этап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Объемы бюджетных ассигнований Подпрограммы 5 за счет средств бюджета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Всего на реализа</w:t>
            </w:r>
            <w:r>
              <w:t xml:space="preserve">цию Подпрограммы 5 в 2021 – 202</w:t>
            </w:r>
            <w:r>
              <w:t xml:space="preserve">8</w:t>
            </w:r>
            <w:r>
              <w:t xml:space="preserve"> годах: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51717,1 </w:t>
            </w:r>
            <w:r>
              <w:t xml:space="preserve">тыс. руб., в том числе по годам: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4 562,8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5 306,0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5 672,0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6 370,8 </w:t>
            </w:r>
            <w:r>
              <w:t xml:space="preserve">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7 597,4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</w:t>
            </w:r>
            <w:r>
              <w:t xml:space="preserve">7 402,7</w:t>
            </w:r>
            <w:r>
              <w:t xml:space="preserve"> 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</w:t>
            </w:r>
            <w:r>
              <w:t xml:space="preserve">7 402,7</w:t>
            </w:r>
            <w:r>
              <w:t xml:space="preserve"> 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</w:t>
            </w:r>
            <w:r>
              <w:t xml:space="preserve">7 402,7</w:t>
            </w:r>
            <w:r>
              <w:t xml:space="preserve">  тыс. руб.</w:t>
            </w:r>
            <w:r/>
          </w:p>
        </w:tc>
      </w:tr>
      <w:tr>
        <w:tblPrEx/>
        <w:trPr>
          <w:trHeight w:val="8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3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Индикаторы достижения цели и показатели непосредственных результатов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Время информационного взаимодействия органов управления с оперативными службами </w:t>
            </w:r>
            <w:r>
              <w:t xml:space="preserve">округа</w:t>
            </w:r>
            <w:r>
              <w:t xml:space="preserve"> при ликвидации ЧС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Индикатор 2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Доля населения </w:t>
            </w:r>
            <w:r>
              <w:rPr>
                <w:rFonts w:cs="Courier New"/>
              </w:rPr>
              <w:t xml:space="preserve">Бутурлинского муниципального округа</w:t>
            </w:r>
            <w:r>
              <w:t xml:space="preserve">, охваченного своевременным оповещением о возможных авариях техногенного и природного характера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Интегрирование системы «112» на территории </w:t>
            </w:r>
            <w:r>
              <w:rPr>
                <w:rFonts w:cs="Courier New"/>
              </w:rPr>
              <w:t xml:space="preserve">Бутурлинского муниципального округа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2</w:t>
            </w:r>
            <w:r/>
          </w:p>
          <w:p>
            <w:pPr>
              <w:pStyle w:val="873"/>
              <w:jc w:val="both"/>
              <w:widowControl w:val="off"/>
              <w:rPr>
                <w:highlight w:val="yellow"/>
              </w:rPr>
            </w:pPr>
            <w:r>
              <w:t xml:space="preserve">Интегрирование региональной автоматизированной системы центрального оповещения на территории</w:t>
            </w:r>
            <w:r>
              <w:rPr>
                <w:rFonts w:cs="Courier New"/>
              </w:rPr>
              <w:t xml:space="preserve"> Бутурлинского муниципального округа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</w:tbl>
    <w:p>
      <w:pPr>
        <w:pStyle w:val="873"/>
        <w:jc w:val="center"/>
      </w:pPr>
      <w:r/>
      <w:r/>
    </w:p>
    <w:p>
      <w:pPr>
        <w:pStyle w:val="873"/>
        <w:jc w:val="center"/>
        <w:rPr>
          <w:b/>
        </w:rPr>
      </w:pPr>
      <w:r>
        <w:rPr>
          <w:b/>
        </w:rPr>
        <w:t xml:space="preserve">3.5.2. Текстовая часть Подпрограммы 5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3.5.2.1. Характеристика текущего состояния</w:t>
      </w:r>
      <w:r>
        <w:rPr>
          <w:b/>
        </w:rPr>
      </w:r>
      <w:r>
        <w:rPr>
          <w:b/>
        </w:rPr>
      </w:r>
    </w:p>
    <w:p>
      <w:pPr>
        <w:pStyle w:val="873"/>
        <w:ind w:firstLine="708"/>
        <w:jc w:val="both"/>
      </w:pPr>
      <w:r>
        <w:rPr>
          <w:b/>
        </w:rPr>
        <w:t xml:space="preserve">«</w:t>
      </w:r>
      <w:r>
        <w:t xml:space="preserve">Построение и развитие аппаратно-программного комплекса «Безопасный город».</w:t>
      </w:r>
      <w:r/>
    </w:p>
    <w:p>
      <w:pPr>
        <w:pStyle w:val="873"/>
        <w:ind w:firstLine="708"/>
        <w:jc w:val="both"/>
      </w:pPr>
      <w:r>
        <w:t xml:space="preserve"> Служба ЕДДС в Бутурлинском муниципальном округе</w:t>
      </w:r>
      <w:r>
        <w:t xml:space="preserve"> начала функционировать в 2011 году.</w:t>
      </w:r>
      <w:r/>
    </w:p>
    <w:p>
      <w:pPr>
        <w:pStyle w:val="873"/>
        <w:jc w:val="both"/>
      </w:pPr>
      <w:r>
        <w:tab/>
        <w:t xml:space="preserve"> Данная служба была создана во исполнение Указа Президента Российской Федерации от 28 декабря 2010 г. № 1632 «О совершенствовании системы обеспечения вызова</w:t>
      </w:r>
      <w:r>
        <w:t xml:space="preserve"> экстренных оперативных служб на территории Российской Федерации» в соответствии с постановлением правительства Нижегородской области от 20 марта 2012 г. № 151 «О создании единых дежурно-диспетчерских служб муниципальных образований Нижегородской области».</w:t>
      </w:r>
      <w:r/>
    </w:p>
    <w:p>
      <w:pPr>
        <w:pStyle w:val="873"/>
        <w:ind w:firstLine="708"/>
        <w:jc w:val="both"/>
      </w:pPr>
      <w:r>
        <w:t xml:space="preserve">Основная функция отдела ЕДДС администрации </w:t>
      </w:r>
      <w:r>
        <w:rPr>
          <w:rFonts w:cs="Courier New"/>
        </w:rPr>
        <w:t xml:space="preserve">Бутурлинского муниципального округа</w:t>
      </w:r>
      <w:r>
        <w:t xml:space="preserve"> - обеспечение оперативности реагирования и функционирования дежурных служб различной отраслевой принадлежности при их совместных действиях по ликвидации тех или иных нарушений, ЧС на объектах обеспечения </w:t>
      </w:r>
      <w:r>
        <w:rPr>
          <w:rFonts w:cs="Courier New"/>
        </w:rPr>
        <w:t xml:space="preserve">Бутурлинского муниципального округа Нижегородской области</w:t>
      </w:r>
      <w:r>
        <w:t xml:space="preserve">.</w:t>
      </w:r>
      <w:r/>
    </w:p>
    <w:p>
      <w:pPr>
        <w:pStyle w:val="873"/>
        <w:ind w:firstLine="708"/>
        <w:jc w:val="both"/>
      </w:pPr>
      <w:r>
        <w:t xml:space="preserve">О том, что данная служба востребована среди населения </w:t>
      </w:r>
      <w:r>
        <w:rPr>
          <w:rFonts w:cs="Courier New"/>
        </w:rPr>
        <w:t xml:space="preserve">Бутурлинского муниципального округа</w:t>
      </w:r>
      <w:r>
        <w:t xml:space="preserve">, свидетельствует тот факт, что ежегодно растет численность обращений в ЕДДС. В настоящее время остро стоит вопрос своевременного оповещения населения о возможных ЧС природного и техногенного характера, поэтому в результате действия данной подпрограммы в </w:t>
      </w:r>
      <w:r>
        <w:rPr>
          <w:rFonts w:cs="Courier New"/>
        </w:rPr>
        <w:t xml:space="preserve">Бутурлинском муниципальном округе</w:t>
      </w:r>
      <w:r>
        <w:t xml:space="preserve"> будет внедрена региональная автоматизированная система центрального оповещения, которая будет доступна для 80 % жителей округа.</w:t>
      </w:r>
      <w:r/>
    </w:p>
    <w:p>
      <w:pPr>
        <w:pStyle w:val="873"/>
        <w:ind w:firstLine="708"/>
        <w:jc w:val="center"/>
        <w:widowControl w:val="off"/>
        <w:outlineLvl w:val="2"/>
      </w:pPr>
      <w:r/>
      <w:r/>
    </w:p>
    <w:p>
      <w:pPr>
        <w:pStyle w:val="873"/>
        <w:jc w:val="both"/>
      </w:pPr>
      <w:r/>
      <w:r/>
    </w:p>
    <w:p>
      <w:pPr>
        <w:pStyle w:val="873"/>
        <w:jc w:val="center"/>
        <w:rPr>
          <w:b/>
        </w:rPr>
      </w:pPr>
      <w:r>
        <w:rPr>
          <w:b/>
        </w:rPr>
        <w:t xml:space="preserve">3.5.2.2. Цели, задачи Подпрограммы 5</w:t>
      </w:r>
      <w:r>
        <w:rPr>
          <w:b/>
        </w:rPr>
      </w:r>
      <w:r>
        <w:rPr>
          <w:b/>
        </w:rPr>
      </w:r>
    </w:p>
    <w:p>
      <w:pPr>
        <w:pStyle w:val="907"/>
        <w:ind w:firstLine="360"/>
        <w:jc w:val="both"/>
        <w:spacing w:before="0" w:beforeAutospacing="0" w:after="0" w:afterAutospacing="0"/>
        <w:shd w:val="clear" w:color="auto" w:fill="ffffff"/>
      </w:pPr>
      <w:r>
        <w:tab/>
        <w:t xml:space="preserve">  Цель: </w:t>
      </w:r>
      <w:r/>
    </w:p>
    <w:p>
      <w:pPr>
        <w:pStyle w:val="907"/>
        <w:ind w:firstLine="360"/>
        <w:jc w:val="both"/>
        <w:spacing w:before="0" w:beforeAutospacing="0" w:after="0" w:afterAutospacing="0"/>
        <w:shd w:val="clear" w:color="auto" w:fill="ffffff"/>
      </w:pPr>
      <w:r>
        <w:t xml:space="preserve">-повышение оперативности реагирования администрации и служб </w:t>
      </w:r>
      <w:r>
        <w:rPr>
          <w:rFonts w:cs="Courier New"/>
        </w:rPr>
        <w:t xml:space="preserve">Бутурлинского муниципального округа</w:t>
      </w:r>
      <w:r>
        <w:t xml:space="preserve"> на угрозу или возникновение чрезвычайных ситуаций, эффективного взаимодействия привлекаемых сил и средств постоянной готовности, слаженности их совместных действий, уровня информирования администрации и служб оперативного реагирования </w:t>
      </w:r>
      <w:r>
        <w:rPr>
          <w:rFonts w:cs="Courier New"/>
        </w:rPr>
        <w:t xml:space="preserve">Бутурлинского муниципального округа</w:t>
      </w:r>
      <w:r>
        <w:t xml:space="preserve"> о случившихся фактах и принятых мерах, оповещение населения о возникновении ЧС и мерах его защиты от поражающих факторов ЧС.</w:t>
      </w:r>
      <w:r/>
    </w:p>
    <w:p>
      <w:pPr>
        <w:pStyle w:val="873"/>
        <w:ind w:firstLine="708"/>
        <w:jc w:val="both"/>
        <w:widowControl w:val="off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Задачи: 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pStyle w:val="873"/>
        <w:jc w:val="both"/>
        <w:widowControl w:val="off"/>
      </w:pPr>
      <w:r>
        <w:rPr>
          <w:color w:val="000000"/>
          <w:shd w:val="clear" w:color="auto" w:fill="ffffff"/>
        </w:rPr>
        <w:t xml:space="preserve"> - с</w:t>
      </w:r>
      <w:r>
        <w:t xml:space="preserve">овершенствование системы взаимодействия служб оперативного реагирования </w:t>
      </w:r>
      <w:r>
        <w:rPr>
          <w:rFonts w:cs="Courier New"/>
        </w:rPr>
        <w:t xml:space="preserve">Бутурлинского муниципального округа</w:t>
      </w:r>
      <w:r>
        <w:t xml:space="preserve">;</w:t>
      </w:r>
      <w:r/>
    </w:p>
    <w:p>
      <w:pPr>
        <w:pStyle w:val="873"/>
        <w:jc w:val="both"/>
        <w:widowControl w:val="off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совершенствование материально-технического и иного обесп</w:t>
      </w:r>
      <w:r>
        <w:rPr>
          <w:color w:val="000000"/>
          <w:shd w:val="clear" w:color="auto" w:fill="ffffff"/>
        </w:rPr>
        <w:t xml:space="preserve">ечения деятельности отдела ЕДДС;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pStyle w:val="907"/>
        <w:jc w:val="both"/>
        <w:spacing w:before="0" w:beforeAutospacing="0" w:after="0" w:afterAutospacing="0"/>
        <w:shd w:val="clear" w:color="auto" w:fill="ffffff"/>
      </w:pPr>
      <w:r>
        <w:t xml:space="preserve">- с</w:t>
      </w:r>
      <w:r>
        <w:rPr>
          <w:color w:val="000000"/>
          <w:shd w:val="clear" w:color="auto" w:fill="ffffff"/>
        </w:rPr>
        <w:t xml:space="preserve">оздание системы обеспечения вызова экстренных оперативных служб по единому номеру «112» на территории</w:t>
      </w:r>
      <w:r>
        <w:t xml:space="preserve"> </w:t>
      </w:r>
      <w:r>
        <w:rPr>
          <w:rFonts w:cs="Courier New"/>
        </w:rPr>
        <w:t xml:space="preserve">Бутурлинского муниципального округа</w:t>
      </w:r>
      <w:r>
        <w:t xml:space="preserve">.</w:t>
      </w:r>
      <w:r/>
    </w:p>
    <w:p>
      <w:pPr>
        <w:pStyle w:val="907"/>
        <w:jc w:val="both"/>
        <w:spacing w:before="0" w:beforeAutospacing="0" w:after="0" w:afterAutospacing="0"/>
        <w:shd w:val="clear" w:color="auto" w:fill="ffffff"/>
      </w:pPr>
      <w:r/>
      <w:r/>
    </w:p>
    <w:p>
      <w:pPr>
        <w:pStyle w:val="907"/>
        <w:jc w:val="center"/>
        <w:spacing w:before="0" w:beforeAutospacing="0" w:after="0" w:afterAutospacing="0"/>
        <w:shd w:val="clear" w:color="auto" w:fill="ffffff"/>
        <w:rPr>
          <w:b/>
        </w:rPr>
      </w:pPr>
      <w:r>
        <w:rPr>
          <w:b/>
        </w:rPr>
        <w:t xml:space="preserve">3.5.2.3. Сроки и этапы реализации Подпрограммы 5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>
        <w:t xml:space="preserve">Подпрограмма 5 реализуется в 2021 - 202</w:t>
      </w:r>
      <w:r>
        <w:t xml:space="preserve">7</w:t>
      </w:r>
      <w:r>
        <w:t xml:space="preserve"> годах в один этап.</w:t>
      </w:r>
      <w:r/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3.5.2.4.  Перечень основных мероприятий Подпрограммы 5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t xml:space="preserve">Перечень основных мероприятий Подпрограммы 5 определен в разделе 2.4 Программы «Перечень основных мероприятий Программы».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3.5.2.5. Индикаторы достижения цели и непосредственные результаты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Подпрограммы 5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both"/>
        <w:widowControl w:val="off"/>
        <w:outlineLvl w:val="4"/>
      </w:pPr>
      <w:r>
        <w:tab/>
        <w:t xml:space="preserve">Индикаторы достижения цели и непосредственные результаты Подпрограммы 5 указаны в разделе 2.5 Программы «Индикаторы достижения цели и непосредственные результаты Программы»</w:t>
      </w:r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3.5.2.6. Меры правового регулирования Подпрограммы 5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Подпрограммы 5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3.5.2.7. Обоснование объема финансовых ресурсов, необходимых для реализации Подпрограммы 5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Подпрограммы 5</w:t>
      </w:r>
      <w:r>
        <w:rPr>
          <w:b/>
        </w:rPr>
        <w:t xml:space="preserve"> </w:t>
      </w:r>
      <w:r>
        <w:rPr>
          <w:b/>
        </w:rPr>
        <w:t xml:space="preserve">за счет средств бюджета Бутурлинского муниципального округа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  <w:outlineLvl w:val="4"/>
      </w:pPr>
      <w:r>
        <w:t xml:space="preserve">Обоснование объема финансовых ресурсов, необходи</w:t>
      </w:r>
      <w:r>
        <w:t xml:space="preserve">мых для реализации Подпрограммы 5 и ресурсное обеспечение реализации Подпрограммы 5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Программы.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Ресурсное обеспечение реализации Программы за счет средств бюджета Бутурлинского муниципального округа».</w:t>
      </w:r>
      <w:r/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3.5.2.8. Прогнозная оценка расходов на реализацию Подпрограммы 5 за счет всех источников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>
        <w:tab/>
        <w:t xml:space="preserve">Прогнозная оценка расходов на реализацию Подпрограммы 5 указано в разделе 2.8. Программы «Прогнозная оценка расходов на реализацию Программы за счет всех источников».</w:t>
      </w:r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3.5.2.9 Анализ рисков реализации Подпрограммы 5 и описание мер управления рисками реализации Подпрограммы 5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Подпрограммы 5, может явиться отсутствие (неполное) финансирования Программы из средств бюджета</w:t>
      </w:r>
      <w:r>
        <w:rPr>
          <w:color w:val="000000"/>
        </w:rPr>
        <w:t xml:space="preserve"> Бутурлинского муниципального округа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в части разработки и внесения изменений в соответствующие нормативные правовые акты Бутурлинского </w:t>
      </w:r>
      <w:r>
        <w:rPr>
          <w:color w:val="000000"/>
        </w:rPr>
        <w:t xml:space="preserve">муниципального округа</w:t>
      </w:r>
      <w:r>
        <w:rPr>
          <w:color w:val="000000"/>
        </w:rPr>
        <w:t xml:space="preserve">.</w:t>
      </w:r>
      <w:r/>
    </w:p>
    <w:p>
      <w:pPr>
        <w:pStyle w:val="873"/>
        <w:ind w:firstLine="540"/>
        <w:jc w:val="both"/>
        <w:widowControl w:val="off"/>
        <w:rPr>
          <w:color w:val="000000"/>
        </w:rPr>
        <w:outlineLvl w:val="2"/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  <w:t xml:space="preserve">3.6. Подпрограмма 6 «</w:t>
      </w:r>
      <w:r>
        <w:rPr>
          <w:b/>
        </w:rPr>
        <w:t xml:space="preserve">Обеспечение безопасности людей на водных объектах Бутурлинского муниципального округа Нижегородской области</w:t>
      </w:r>
      <w:r>
        <w:rPr>
          <w:b/>
        </w:rPr>
        <w:t xml:space="preserve">»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</w:pPr>
      <w:r>
        <w:rPr>
          <w:b/>
        </w:rPr>
        <w:t xml:space="preserve">3.6.1. Паспорт Подпрограммы 6 «</w:t>
      </w:r>
      <w:r>
        <w:rPr>
          <w:b/>
        </w:rPr>
        <w:t xml:space="preserve">Обеспечение безопасности людей на водных объектах Бутурлинского муниципального округа Нижегородской области</w:t>
      </w:r>
      <w:r>
        <w:rPr>
          <w:b/>
        </w:rPr>
        <w:t xml:space="preserve">»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</w:pPr>
      <w:r>
        <w:t xml:space="preserve">(далее - Подпрограмма 6)</w:t>
      </w:r>
      <w:r/>
    </w:p>
    <w:p>
      <w:pPr>
        <w:pStyle w:val="873"/>
        <w:jc w:val="center"/>
        <w:widowControl w:val="off"/>
      </w:pPr>
      <w:r/>
      <w:r/>
    </w:p>
    <w:tbl>
      <w:tblPr>
        <w:tblW w:w="0" w:type="auto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3240"/>
        <w:gridCol w:w="682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Муниципальный заказчик-координатор Подпрограммы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Сектор ГО и ЧС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Соисполнители Подпрограммы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Управление по благоустройству и комплексному содержанию территорий,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Управление образования и спорта.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Цель Подпрограммы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Создание условий для безопасного пребывания граждан в местах массового отды</w:t>
            </w:r>
            <w:r>
              <w:t xml:space="preserve">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Задачи Подпрограммы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Создание и оборудование зон отдыха на водных объектах на территории Бутурлинского муниципального округа Нижегородской области.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Совершенствование системы подготовки населения в области обеспечения безопасности людей на водных объектах.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Информирование населения по вопросам обеспечения безопасности людей на водных объектах.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Этапы и сроки реализации Подпрограммы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реализовывается в течение 2021 – 202</w:t>
            </w:r>
            <w:r>
              <w:t xml:space="preserve">8</w:t>
            </w:r>
            <w:r>
              <w:t xml:space="preserve"> годов в 1 этап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Объемы бюджетных ассигнований Подпрограммы </w:t>
            </w:r>
            <w:r>
              <w:t xml:space="preserve">6</w:t>
            </w:r>
            <w:r>
              <w:t xml:space="preserve"> за счет средств бюджета </w:t>
            </w:r>
            <w:r/>
          </w:p>
          <w:p>
            <w:pPr>
              <w:pStyle w:val="873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16</w:t>
            </w:r>
            <w:r>
              <w:t xml:space="preserve">,0</w:t>
            </w:r>
            <w:r>
              <w:t xml:space="preserve">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</w:t>
            </w:r>
            <w:r>
              <w:t xml:space="preserve">0,0</w:t>
            </w:r>
            <w:r>
              <w:t xml:space="preserve"> тыс. руб.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0,0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16</w:t>
            </w:r>
            <w:r>
              <w:t xml:space="preserve">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0,0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0,0</w:t>
            </w:r>
            <w:r>
              <w:t xml:space="preserve">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6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7</w:t>
            </w:r>
            <w:r>
              <w:t xml:space="preserve"> год – 0,0 тыс. руб.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</w:t>
            </w:r>
            <w:r>
              <w:t xml:space="preserve">8</w:t>
            </w:r>
            <w:r>
              <w:t xml:space="preserve"> год – 0,0 тыс. руб.</w:t>
            </w:r>
            <w:r/>
          </w:p>
        </w:tc>
      </w:tr>
      <w:tr>
        <w:tblPrEx/>
        <w:trPr>
          <w:trHeight w:val="1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Индикаторы Подпрограммы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5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Индикатор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Доля населения Бутурлинского муниципального округа, проинформированного по предупреждению происшествий на водных объектах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Непосредственный результат 1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Количество гибели и травматизма людей на водных объектах.</w:t>
            </w:r>
            <w:r/>
          </w:p>
        </w:tc>
      </w:tr>
    </w:tbl>
    <w:p>
      <w:pPr>
        <w:pStyle w:val="873"/>
        <w:jc w:val="center"/>
      </w:pPr>
      <w:r/>
      <w:r/>
    </w:p>
    <w:p>
      <w:pPr>
        <w:pStyle w:val="873"/>
        <w:jc w:val="center"/>
        <w:rPr>
          <w:b/>
        </w:rPr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 Текстовая часть Подпрограммы </w:t>
      </w:r>
      <w:r>
        <w:rPr>
          <w:b/>
        </w:rPr>
        <w:t xml:space="preserve">6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.2.1.  Характеристика текущего состояния</w:t>
      </w:r>
      <w:r>
        <w:rPr>
          <w:b/>
        </w:rPr>
      </w:r>
      <w:r>
        <w:rPr>
          <w:b/>
        </w:rPr>
      </w:r>
    </w:p>
    <w:p>
      <w:pPr>
        <w:pStyle w:val="873"/>
        <w:ind w:firstLine="708"/>
        <w:jc w:val="both"/>
      </w:pPr>
      <w:r>
        <w:rPr>
          <w:b/>
        </w:rPr>
        <w:t xml:space="preserve">Подпрограмма 6</w:t>
      </w:r>
      <w:r>
        <w:t xml:space="preserve"> «Обеспечение безопасности людей на водных объектах Бутурлинского муниципального округа Нижегородской области»</w:t>
      </w:r>
      <w:r>
        <w:t xml:space="preserve">.</w:t>
      </w:r>
      <w:r/>
    </w:p>
    <w:p>
      <w:pPr>
        <w:pStyle w:val="873"/>
        <w:ind w:firstLine="708"/>
        <w:jc w:val="both"/>
      </w:pPr>
      <w:r>
        <w:t xml:space="preserve">Обеспечение безопасности на водных объектах </w:t>
      </w:r>
      <w:r>
        <w:t xml:space="preserve">Бутурлинского муниципального округа Нижегородской области</w:t>
      </w:r>
      <w:r>
        <w:t xml:space="preserve"> является одной из важных социально-экономических задач.</w:t>
      </w:r>
      <w:r/>
    </w:p>
    <w:p>
      <w:pPr>
        <w:pStyle w:val="873"/>
        <w:ind w:firstLine="708"/>
        <w:jc w:val="both"/>
      </w:pPr>
      <w:r>
        <w:t xml:space="preserve">На территории округа имеется множество озер. </w:t>
      </w:r>
      <w:r>
        <w:t xml:space="preserve">Основным фактором, определяющим характер формирования рельефа </w:t>
      </w:r>
      <w:r>
        <w:t xml:space="preserve">местности является наличие реки Пьяна, имеющей</w:t>
      </w:r>
      <w:r>
        <w:t xml:space="preserve"> общую длину более 300 км</w:t>
      </w:r>
      <w:r>
        <w:t xml:space="preserve">.</w:t>
      </w:r>
      <w:r>
        <w:t xml:space="preserve"> Река принадлежит к восточно-европейскому типу с отчетливо выраженным весенним половодьем, устойчивой летней меженью, нарушаемой дождевыми паводками, подъемами уровней осенью под влиянием дождей и относительно устойчивой зимней меженью.</w:t>
      </w:r>
      <w:r/>
    </w:p>
    <w:p>
      <w:pPr>
        <w:pStyle w:val="873"/>
        <w:ind w:firstLine="708"/>
        <w:jc w:val="both"/>
      </w:pPr>
      <w:r>
        <w:t xml:space="preserve">На водных объектах Бутурлинского муниципального округа за последние 3 года погиб 1 человек: </w:t>
      </w:r>
      <w:r/>
    </w:p>
    <w:p>
      <w:pPr>
        <w:pStyle w:val="873"/>
        <w:ind w:firstLine="708"/>
        <w:jc w:val="both"/>
      </w:pPr>
      <w:r>
        <w:t xml:space="preserve">202</w:t>
      </w:r>
      <w:r>
        <w:t xml:space="preserve">2</w:t>
      </w:r>
      <w:r>
        <w:t xml:space="preserve">г.- </w:t>
      </w:r>
      <w:r>
        <w:t xml:space="preserve">1</w:t>
      </w:r>
      <w:r>
        <w:t xml:space="preserve">; </w:t>
      </w:r>
      <w:r/>
    </w:p>
    <w:p>
      <w:pPr>
        <w:pStyle w:val="873"/>
        <w:ind w:firstLine="708"/>
        <w:jc w:val="both"/>
      </w:pPr>
      <w:r>
        <w:t xml:space="preserve">202</w:t>
      </w:r>
      <w:r>
        <w:t xml:space="preserve">3</w:t>
      </w:r>
      <w:r>
        <w:t xml:space="preserve">г. - 0; </w:t>
      </w:r>
      <w:r/>
    </w:p>
    <w:p>
      <w:pPr>
        <w:pStyle w:val="873"/>
        <w:ind w:firstLine="708"/>
        <w:jc w:val="both"/>
      </w:pPr>
      <w:r>
        <w:t xml:space="preserve">202</w:t>
      </w:r>
      <w:r>
        <w:t xml:space="preserve">4</w:t>
      </w:r>
      <w:r>
        <w:t xml:space="preserve">г.- </w:t>
      </w:r>
      <w:r>
        <w:t xml:space="preserve">0</w:t>
      </w:r>
      <w:r>
        <w:t xml:space="preserve">. </w:t>
      </w:r>
      <w:r/>
    </w:p>
    <w:p>
      <w:pPr>
        <w:pStyle w:val="873"/>
        <w:ind w:firstLine="708"/>
        <w:jc w:val="both"/>
      </w:pPr>
      <w:r>
        <w:t xml:space="preserve">Погибший купался в запрещенном для купании месте на водоеме. </w:t>
      </w:r>
      <w:r/>
    </w:p>
    <w:p>
      <w:pPr>
        <w:pStyle w:val="873"/>
        <w:ind w:firstLine="708"/>
        <w:jc w:val="both"/>
      </w:pPr>
      <w:r>
        <w:t xml:space="preserve">Основными факторами, способствующими гибели людей на водных объектах, являются: </w:t>
      </w:r>
      <w:r/>
    </w:p>
    <w:p>
      <w:pPr>
        <w:pStyle w:val="873"/>
        <w:ind w:firstLine="708"/>
        <w:jc w:val="both"/>
      </w:pPr>
      <w:r>
        <w:t xml:space="preserve">- низкая культура поведения людей при отдыхе на водоемах; </w:t>
      </w:r>
      <w:r/>
    </w:p>
    <w:p>
      <w:pPr>
        <w:pStyle w:val="873"/>
        <w:ind w:firstLine="708"/>
        <w:jc w:val="both"/>
      </w:pPr>
      <w:r>
        <w:t xml:space="preserve">- незнание ими потенциальных опасностей; </w:t>
      </w:r>
      <w:r/>
    </w:p>
    <w:p>
      <w:pPr>
        <w:pStyle w:val="873"/>
        <w:ind w:firstLine="708"/>
        <w:jc w:val="both"/>
      </w:pPr>
      <w:r>
        <w:t xml:space="preserve">- неумение правильно действовать в экстремальных ситуациях; </w:t>
      </w:r>
      <w:r/>
    </w:p>
    <w:p>
      <w:pPr>
        <w:pStyle w:val="873"/>
        <w:ind w:firstLine="708"/>
        <w:jc w:val="both"/>
      </w:pPr>
      <w:r>
        <w:t xml:space="preserve">- купание в нетрезвом состоянии. </w:t>
      </w:r>
      <w:r/>
    </w:p>
    <w:p>
      <w:pPr>
        <w:pStyle w:val="873"/>
        <w:ind w:firstLine="708"/>
        <w:jc w:val="both"/>
      </w:pPr>
      <w:r>
        <w:t xml:space="preserve">Проблема обеспечения безопасности жизни людей на водных объектах Бутурлинского муниципального округа требует комплексного решения вопросов: </w:t>
      </w:r>
      <w:r/>
    </w:p>
    <w:p>
      <w:pPr>
        <w:pStyle w:val="873"/>
        <w:ind w:firstLine="708"/>
        <w:jc w:val="both"/>
      </w:pPr>
      <w:r>
        <w:t xml:space="preserve">- оборудования,</w:t>
      </w:r>
      <w:r>
        <w:t xml:space="preserve"> отвечающего Требованиям охраны жизни людей в местах массового отдыха населения на водных объектах и обеспечение их спасательными постами, наглядной агитацией по профилактике и предупреждению несчастных случаев на воде и пропаганде здорового образа жизни; </w:t>
      </w:r>
      <w:r/>
    </w:p>
    <w:p>
      <w:pPr>
        <w:pStyle w:val="873"/>
        <w:ind w:firstLine="708"/>
        <w:jc w:val="both"/>
      </w:pPr>
      <w:r>
        <w:t xml:space="preserve">- создание и развитие существующей системы обучения детей плаванию и приемам спасения на воде; </w:t>
      </w:r>
      <w:r/>
    </w:p>
    <w:p>
      <w:pPr>
        <w:pStyle w:val="873"/>
        <w:ind w:firstLine="708"/>
        <w:jc w:val="both"/>
      </w:pPr>
      <w:r>
        <w:t xml:space="preserve">- организация подготовки спасателей; </w:t>
      </w:r>
      <w:r/>
    </w:p>
    <w:p>
      <w:pPr>
        <w:pStyle w:val="873"/>
        <w:ind w:firstLine="708"/>
        <w:jc w:val="both"/>
      </w:pPr>
      <w:r>
        <w:t xml:space="preserve">- проведение обучения населения правилам безопасного поведения на воде, и пропаганда безопасного поведения людей на водоемах; </w:t>
      </w:r>
      <w:r/>
    </w:p>
    <w:p>
      <w:pPr>
        <w:pStyle w:val="873"/>
        <w:ind w:firstLine="708"/>
        <w:jc w:val="both"/>
      </w:pPr>
      <w:r>
        <w:t xml:space="preserve">- обеспечение инструкторов по обеспечению безопасности на воде современным спасательным оборудованием. </w:t>
      </w:r>
      <w:r/>
    </w:p>
    <w:p>
      <w:pPr>
        <w:pStyle w:val="873"/>
        <w:ind w:firstLine="708"/>
        <w:jc w:val="both"/>
      </w:pPr>
      <w:r>
        <w:t xml:space="preserve">Разработка подпрограммы обусловлена потребностью системного подхода к решению задач в области обеспечения безопасности людей на водных объектах Бутурлинского муниципального округа Нижегородской области.</w:t>
      </w:r>
      <w:r/>
    </w:p>
    <w:p>
      <w:pPr>
        <w:pStyle w:val="873"/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</w:t>
      </w:r>
      <w:r>
        <w:rPr>
          <w:b/>
        </w:rPr>
        <w:t xml:space="preserve">2.2. Цели, задачи Подпрограммы 6</w:t>
      </w:r>
      <w:r>
        <w:rPr>
          <w:b/>
        </w:rPr>
      </w:r>
      <w:r>
        <w:rPr>
          <w:b/>
        </w:rPr>
      </w:r>
    </w:p>
    <w:p>
      <w:pPr>
        <w:pStyle w:val="87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widowControl w:val="off"/>
      </w:pPr>
      <w:r>
        <w:tab/>
      </w:r>
      <w:r>
        <w:t xml:space="preserve">Цель: </w:t>
      </w:r>
      <w:r/>
    </w:p>
    <w:p>
      <w:pPr>
        <w:pStyle w:val="873"/>
        <w:ind w:firstLine="709"/>
        <w:jc w:val="both"/>
        <w:widowControl w:val="off"/>
      </w:pPr>
      <w:r>
        <w:t xml:space="preserve">Создание условий для безопасного пребывания граждан в местах массового отды</w:t>
      </w:r>
      <w:r>
        <w:t xml:space="preserve">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</w:r>
      <w:r>
        <w:t xml:space="preserve">  </w:t>
      </w:r>
      <w:r/>
    </w:p>
    <w:p>
      <w:pPr>
        <w:pStyle w:val="873"/>
        <w:ind w:firstLine="709"/>
        <w:widowControl w:val="off"/>
      </w:pPr>
      <w:r>
        <w:t xml:space="preserve">Задачи:</w:t>
      </w:r>
      <w:r/>
    </w:p>
    <w:p>
      <w:pPr>
        <w:pStyle w:val="873"/>
        <w:jc w:val="both"/>
        <w:widowControl w:val="off"/>
      </w:pPr>
      <w:r>
        <w:tab/>
      </w:r>
      <w:r>
        <w:t xml:space="preserve">Создание и оборудование зон отдыха на водных объектах на территории Бутурлинского муниципального округа Нижегородской области.</w:t>
      </w:r>
      <w:r/>
    </w:p>
    <w:p>
      <w:pPr>
        <w:pStyle w:val="873"/>
        <w:ind w:firstLine="709"/>
        <w:jc w:val="both"/>
        <w:widowControl w:val="off"/>
      </w:pPr>
      <w:r>
        <w:t xml:space="preserve">Совершенствование системы подготовки населения в области обеспечения безопасности людей на водных объектах;</w:t>
      </w:r>
      <w:r/>
    </w:p>
    <w:p>
      <w:pPr>
        <w:pStyle w:val="873"/>
        <w:ind w:firstLine="709"/>
        <w:jc w:val="both"/>
        <w:widowControl w:val="off"/>
      </w:pPr>
      <w:r>
        <w:t xml:space="preserve">Информирование населения по вопросам обеспечения безопасности людей на водных объектах.</w:t>
      </w:r>
      <w:r>
        <w:tab/>
      </w:r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.2.3. Сроки и</w:t>
      </w:r>
      <w:r>
        <w:rPr>
          <w:b/>
        </w:rPr>
        <w:t xml:space="preserve"> этапы реализации Подпрограммы 6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</w:pPr>
      <w:r/>
      <w:r/>
    </w:p>
    <w:p>
      <w:pPr>
        <w:pStyle w:val="873"/>
        <w:ind w:firstLine="540"/>
        <w:jc w:val="both"/>
        <w:widowControl w:val="off"/>
      </w:pPr>
      <w:r>
        <w:t xml:space="preserve">Подпрограмма </w:t>
      </w:r>
      <w:r>
        <w:t xml:space="preserve">6</w:t>
      </w:r>
      <w:r>
        <w:t xml:space="preserve"> реализуется в 2021 - 202</w:t>
      </w:r>
      <w:r>
        <w:t xml:space="preserve">8</w:t>
      </w:r>
      <w:r>
        <w:t xml:space="preserve"> годах в один этап.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.2.4. Перечень основных мероприятий Подпрограммы </w:t>
      </w:r>
      <w:r>
        <w:rPr>
          <w:b/>
        </w:rPr>
        <w:t xml:space="preserve">6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both"/>
        <w:widowControl w:val="off"/>
        <w:outlineLvl w:val="4"/>
      </w:pPr>
      <w:r>
        <w:t xml:space="preserve">Перечень основных мероприятий Подпрограммы </w:t>
      </w:r>
      <w:r>
        <w:t xml:space="preserve">6</w:t>
      </w:r>
      <w:r>
        <w:t xml:space="preserve"> определен в разделе 2.4 Программы «Перечень основных мероприятий Программы».</w:t>
      </w:r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.2.5. Индикаторы достижения цели и непосредственные результаты 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Подпрограммы </w:t>
      </w:r>
      <w:r>
        <w:rPr>
          <w:b/>
        </w:rPr>
        <w:t xml:space="preserve"> </w:t>
      </w:r>
      <w:r>
        <w:rPr>
          <w:b/>
        </w:rPr>
        <w:t xml:space="preserve">6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outlineLvl w:val="4"/>
      </w:pPr>
      <w:r/>
      <w:r/>
    </w:p>
    <w:p>
      <w:pPr>
        <w:pStyle w:val="873"/>
        <w:jc w:val="both"/>
        <w:widowControl w:val="off"/>
        <w:outlineLvl w:val="4"/>
      </w:pPr>
      <w:r>
        <w:tab/>
        <w:t xml:space="preserve">Индикаторы достижения цели и непосредственные результаты Подпрограммы </w:t>
      </w:r>
      <w:r>
        <w:t xml:space="preserve">6</w:t>
      </w:r>
      <w:r>
        <w:t xml:space="preserve"> указаны в разделе 2.5 Программы «Индикаторы достижения цели и непосредственные результаты Программы»</w:t>
      </w:r>
      <w:r/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.2.6. Меры правового регулирования Подпрограммы </w:t>
      </w:r>
      <w:r>
        <w:rPr>
          <w:b/>
        </w:rPr>
        <w:t xml:space="preserve">6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</w:pPr>
      <w:r>
        <w:t xml:space="preserve">Принятие новых правовых актов в рамках Подпрограммы </w:t>
      </w:r>
      <w:r>
        <w:t xml:space="preserve">6</w:t>
      </w:r>
      <w:r>
        <w:t xml:space="preserve"> не планируется.</w:t>
      </w:r>
      <w:r/>
    </w:p>
    <w:p>
      <w:pPr>
        <w:pStyle w:val="873"/>
        <w:ind w:firstLine="540"/>
        <w:jc w:val="both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.2.7. Обоснование объема финансовых ресурсов, необходимых для реализации</w:t>
      </w:r>
      <w:r>
        <w:rPr>
          <w:b/>
        </w:rPr>
        <w:t xml:space="preserve"> Подпрограммы 6</w:t>
      </w:r>
      <w:r>
        <w:rPr>
          <w:b/>
        </w:rPr>
      </w:r>
      <w:r>
        <w:rPr>
          <w:b/>
        </w:rPr>
      </w:r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Ресурсное обеспечение реализации Подпрограммы </w:t>
      </w:r>
      <w:r>
        <w:rPr>
          <w:b/>
        </w:rPr>
        <w:t xml:space="preserve">6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за счет средств бюджета Бутурлинского муниципального округа</w:t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outlineLvl w:val="4"/>
      </w:pPr>
      <w:r/>
      <w:r/>
    </w:p>
    <w:p>
      <w:pPr>
        <w:pStyle w:val="873"/>
        <w:ind w:firstLine="540"/>
        <w:jc w:val="both"/>
        <w:widowControl w:val="off"/>
        <w:outlineLvl w:val="4"/>
      </w:pPr>
      <w:r>
        <w:t xml:space="preserve">Обоснование объема финансовых ресурсов, необходимых для реализации Подпрограммы </w:t>
      </w:r>
      <w:r>
        <w:t xml:space="preserve">6</w:t>
      </w:r>
      <w:r>
        <w:t xml:space="preserve"> и ресурсное обеспечение реализации Подпрограммы </w:t>
      </w:r>
      <w:r>
        <w:t xml:space="preserve">6</w:t>
      </w:r>
      <w:r>
        <w:t xml:space="preserve">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 </w:t>
      </w:r>
      <w:r>
        <w:t xml:space="preserve">6</w:t>
      </w:r>
      <w:r>
        <w:t xml:space="preserve">.</w:t>
      </w:r>
      <w:r/>
    </w:p>
    <w:p>
      <w:pPr>
        <w:pStyle w:val="873"/>
        <w:ind w:firstLine="540"/>
        <w:jc w:val="both"/>
        <w:widowControl w:val="off"/>
        <w:outlineLvl w:val="4"/>
      </w:pPr>
      <w:r>
        <w:t xml:space="preserve">Ресурсное обеспечение реализации Программы </w:t>
      </w:r>
      <w:r>
        <w:t xml:space="preserve">6</w:t>
      </w:r>
      <w:r>
        <w:t xml:space="preserve"> за счет средств бюджета Бутурлинского муниципального округа».</w:t>
      </w:r>
      <w:r/>
    </w:p>
    <w:p>
      <w:pPr>
        <w:pStyle w:val="873"/>
        <w:widowControl w:val="off"/>
        <w:rPr>
          <w:b/>
        </w:rPr>
        <w:outlineLvl w:val="4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3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.2.8. Прогнозная оценка расходов на реализацию Подпрограммы </w:t>
      </w:r>
      <w:r>
        <w:rPr>
          <w:b/>
        </w:rPr>
        <w:t xml:space="preserve">6</w:t>
      </w:r>
      <w:r>
        <w:rPr>
          <w:b/>
        </w:rPr>
        <w:t xml:space="preserve"> за счет всех источников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>
        <w:tab/>
        <w:t xml:space="preserve">Прогнозная оценка расходов на реализацию Подпрограммы </w:t>
      </w:r>
      <w:r>
        <w:t xml:space="preserve">6</w:t>
      </w:r>
      <w:r>
        <w:t xml:space="preserve"> указано в разделе 2.8. Программы «Прогнозная оценка расходов на реализацию Программы за счет всех источников».</w:t>
      </w:r>
      <w:r/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center"/>
        <w:widowControl w:val="off"/>
        <w:rPr>
          <w:b/>
        </w:rPr>
        <w:outlineLvl w:val="4"/>
      </w:pPr>
      <w:r>
        <w:rPr>
          <w:b/>
        </w:rPr>
        <w:t xml:space="preserve">3.</w:t>
      </w:r>
      <w:r>
        <w:rPr>
          <w:b/>
        </w:rPr>
        <w:t xml:space="preserve">6</w:t>
      </w:r>
      <w:r>
        <w:rPr>
          <w:b/>
        </w:rPr>
        <w:t xml:space="preserve">.2.9.  Анализ рисков реализации Подпрограммы </w:t>
      </w:r>
      <w:r>
        <w:rPr>
          <w:b/>
        </w:rPr>
        <w:t xml:space="preserve">6</w:t>
      </w:r>
      <w:r>
        <w:rPr>
          <w:b/>
        </w:rPr>
        <w:t xml:space="preserve"> и описание мер управления рисками реализации Подпрограммы </w:t>
      </w:r>
      <w:r>
        <w:rPr>
          <w:b/>
        </w:rPr>
        <w:t xml:space="preserve">6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873"/>
        <w:jc w:val="both"/>
        <w:widowControl w:val="off"/>
        <w:outlineLvl w:val="4"/>
      </w:pPr>
      <w:r/>
      <w:r/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</w:t>
      </w:r>
      <w:r>
        <w:t xml:space="preserve">Подпрограммы </w:t>
      </w:r>
      <w:r>
        <w:t xml:space="preserve">6</w:t>
      </w:r>
      <w:r>
        <w:rPr>
          <w:color w:val="000000"/>
        </w:rPr>
        <w:t xml:space="preserve">, может явиться отсутствие (неполное) финансирования </w:t>
      </w:r>
      <w:r>
        <w:t xml:space="preserve">Подпрограммы </w:t>
      </w:r>
      <w:r>
        <w:t xml:space="preserve">6</w:t>
      </w:r>
      <w:r>
        <w:t xml:space="preserve"> </w:t>
      </w:r>
      <w:r>
        <w:rPr>
          <w:color w:val="000000"/>
        </w:rPr>
        <w:t xml:space="preserve">из средств бюджета Бутурлинского муниципального округа.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</w:t>
      </w:r>
      <w:r>
        <w:t xml:space="preserve">Подпрограммы </w:t>
      </w:r>
      <w:r>
        <w:t xml:space="preserve">6</w:t>
      </w:r>
      <w:r>
        <w:t xml:space="preserve"> </w:t>
      </w:r>
      <w:r>
        <w:rPr>
          <w:color w:val="000000"/>
        </w:rPr>
        <w:t xml:space="preserve">в части разработки и внесения изменений в соответствующие нормативные правовые акты Бутурлинского муниципального округа.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jc w:val="center"/>
        <w:widowControl w:val="off"/>
      </w:pPr>
      <w:r/>
      <w:r/>
    </w:p>
    <w:p>
      <w:pPr>
        <w:pStyle w:val="873"/>
        <w:ind w:firstLine="540"/>
        <w:jc w:val="center"/>
        <w:widowControl w:val="off"/>
        <w:rPr>
          <w:b/>
          <w:color w:val="000000"/>
        </w:rPr>
        <w:outlineLvl w:val="2"/>
      </w:pPr>
      <w:r>
        <w:rPr>
          <w:b/>
        </w:rPr>
        <w:t xml:space="preserve">3.7. Подпрограмма 7 </w:t>
      </w:r>
      <w:r>
        <w:rPr>
          <w:b/>
        </w:rPr>
        <w:t xml:space="preserve">«Обеспечение реализации муниципальной программы»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73"/>
        <w:jc w:val="center"/>
        <w:widowControl w:val="off"/>
        <w:rPr>
          <w:b/>
          <w:szCs w:val="24"/>
        </w:rPr>
        <w:outlineLvl w:val="3"/>
      </w:pPr>
      <w:r>
        <w:rPr>
          <w:b/>
          <w:szCs w:val="24"/>
        </w:rPr>
        <w:t xml:space="preserve">3.</w:t>
      </w:r>
      <w:r>
        <w:rPr>
          <w:b/>
          <w:szCs w:val="24"/>
        </w:rPr>
        <w:t xml:space="preserve">7</w:t>
      </w:r>
      <w:r>
        <w:rPr>
          <w:b/>
          <w:szCs w:val="24"/>
        </w:rPr>
        <w:t xml:space="preserve">.1. Паспорт подпрограммы</w:t>
      </w:r>
      <w:r>
        <w:rPr>
          <w:b/>
          <w:szCs w:val="24"/>
        </w:rPr>
      </w:r>
      <w:r>
        <w:rPr>
          <w:b/>
          <w:szCs w:val="24"/>
        </w:rPr>
      </w:r>
    </w:p>
    <w:tbl>
      <w:tblPr>
        <w:tblW w:w="0" w:type="auto"/>
        <w:tblCellSpacing w:w="5" w:type="dxa"/>
        <w:tblInd w:w="7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3119"/>
        <w:gridCol w:w="6558"/>
      </w:tblGrid>
      <w:tr>
        <w:tblPrEx/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Муни</w:t>
            </w:r>
            <w:r>
              <w:rPr>
                <w:szCs w:val="24"/>
              </w:rPr>
              <w:t xml:space="preserve">ципальный заказчик-координатор П</w:t>
            </w:r>
            <w:r>
              <w:rPr>
                <w:szCs w:val="24"/>
              </w:rPr>
              <w:t xml:space="preserve">одпрограммы</w:t>
            </w:r>
            <w:r>
              <w:rPr>
                <w:szCs w:val="24"/>
              </w:rPr>
              <w:t xml:space="preserve"> 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color w:val="000000"/>
                <w:szCs w:val="24"/>
                <w:highlight w:val="yellow"/>
              </w:rPr>
            </w:pPr>
            <w:r>
              <w:rPr>
                <w:szCs w:val="24"/>
              </w:rPr>
              <w:t xml:space="preserve">Сектор ГО и ЧС</w:t>
            </w:r>
            <w:r>
              <w:rPr>
                <w:color w:val="000000"/>
                <w:szCs w:val="24"/>
                <w:highlight w:val="yellow"/>
              </w:rPr>
            </w:r>
            <w:r>
              <w:rPr>
                <w:color w:val="000000"/>
                <w:szCs w:val="24"/>
                <w:highlight w:val="yellow"/>
              </w:rPr>
            </w:r>
          </w:p>
        </w:tc>
      </w:tr>
      <w:tr>
        <w:tblPrEx/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Цели </w:t>
            </w:r>
            <w:r>
              <w:rPr>
                <w:szCs w:val="24"/>
              </w:rPr>
              <w:t xml:space="preserve">П</w:t>
            </w:r>
            <w:r>
              <w:rPr>
                <w:szCs w:val="24"/>
              </w:rPr>
              <w:t xml:space="preserve">одпрограммы </w:t>
            </w:r>
            <w:r>
              <w:rPr>
                <w:szCs w:val="24"/>
              </w:rPr>
              <w:t xml:space="preserve">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Создание условий для выполнения муниципальной программы </w:t>
            </w:r>
            <w:r>
              <w:rPr>
                <w:szCs w:val="24"/>
              </w:rPr>
              <w:t xml:space="preserve">«Комплексное развитие систем коммунальной инфраструктуры и формирование современной городской среды на территории Бутурлинского муниципального округа Нижегородской области»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Задачи </w:t>
            </w:r>
            <w:r>
              <w:rPr>
                <w:szCs w:val="24"/>
              </w:rPr>
              <w:t xml:space="preserve">П</w:t>
            </w:r>
            <w:r>
              <w:rPr>
                <w:szCs w:val="24"/>
              </w:rPr>
              <w:t xml:space="preserve">одпрограммы</w:t>
            </w:r>
            <w:r>
              <w:rPr>
                <w:szCs w:val="24"/>
              </w:rPr>
              <w:t xml:space="preserve"> 7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Обеспечить реализацию мероприятий </w:t>
            </w:r>
            <w:r>
              <w:rPr>
                <w:color w:val="000000"/>
                <w:szCs w:val="24"/>
              </w:rPr>
              <w:t xml:space="preserve">муниципальной </w:t>
            </w:r>
            <w:r>
              <w:rPr>
                <w:color w:val="000000"/>
                <w:szCs w:val="24"/>
              </w:rPr>
              <w:t xml:space="preserve">программы </w:t>
            </w:r>
            <w:r>
              <w:rPr>
                <w:szCs w:val="24"/>
              </w:rPr>
              <w:t xml:space="preserve">«Обеспечение безопасности жизнедеятельности населения в Бутурлинском муниципальном округе Нижегородской области»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Этапы и сроки реализации Подпрограммы </w:t>
            </w:r>
            <w:r>
              <w:rPr>
                <w:szCs w:val="24"/>
              </w:rPr>
              <w:t xml:space="preserve">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Подпрограмма реализуется в течение 202</w:t>
            </w: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  <w:t xml:space="preserve"> - 202</w:t>
            </w:r>
            <w:r>
              <w:rPr>
                <w:szCs w:val="24"/>
              </w:rPr>
              <w:t xml:space="preserve">7</w:t>
            </w:r>
            <w:r>
              <w:rPr>
                <w:szCs w:val="24"/>
              </w:rPr>
              <w:t xml:space="preserve"> годов в один этап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Объемы бюджетных ассигнований П</w:t>
            </w:r>
            <w:r>
              <w:rPr>
                <w:szCs w:val="24"/>
              </w:rPr>
              <w:t xml:space="preserve">одпрограммы за счет средств бюджета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0,0</w:t>
            </w:r>
            <w:r>
              <w:t xml:space="preserve"> тыс. руб., в том числе по годам: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2021 год – </w:t>
            </w:r>
            <w:r>
              <w:t xml:space="preserve">0,0</w:t>
            </w:r>
            <w:r>
              <w:t xml:space="preserve"> тыс. руб.</w:t>
            </w:r>
            <w:r>
              <w:t xml:space="preserve">,</w:t>
            </w:r>
            <w:r>
              <w:t xml:space="preserve"> 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2022 год – </w:t>
            </w:r>
            <w:r>
              <w:t xml:space="preserve">0,0</w:t>
            </w:r>
            <w:r>
              <w:t xml:space="preserve"> тыс. руб.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2023 год – </w:t>
            </w:r>
            <w:r>
              <w:t xml:space="preserve">0,0</w:t>
            </w:r>
            <w:r>
              <w:t xml:space="preserve"> тыс. руб.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2024 год – </w:t>
            </w:r>
            <w:r>
              <w:t xml:space="preserve">0,0</w:t>
            </w:r>
            <w:r>
              <w:t xml:space="preserve"> тыс. руб.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</w:pPr>
            <w:r>
              <w:t xml:space="preserve">2025 год – </w:t>
            </w:r>
            <w:r>
              <w:t xml:space="preserve">0,0</w:t>
            </w:r>
            <w:r>
              <w:t xml:space="preserve"> тыс. руб.</w:t>
            </w:r>
            <w:r>
              <w:t xml:space="preserve">,</w:t>
            </w:r>
            <w:r/>
          </w:p>
          <w:p>
            <w:pPr>
              <w:pStyle w:val="873"/>
              <w:jc w:val="both"/>
              <w:widowControl w:val="off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202</w:t>
            </w:r>
            <w:r>
              <w:rPr>
                <w:color w:val="000000"/>
                <w:szCs w:val="24"/>
              </w:rPr>
              <w:t xml:space="preserve">6</w:t>
            </w:r>
            <w:r>
              <w:rPr>
                <w:color w:val="000000"/>
                <w:szCs w:val="24"/>
              </w:rPr>
              <w:t xml:space="preserve"> год – 0,0 тыс. руб.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73"/>
              <w:jc w:val="both"/>
              <w:widowControl w:val="off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202</w:t>
            </w:r>
            <w:r>
              <w:rPr>
                <w:color w:val="000000"/>
                <w:szCs w:val="24"/>
              </w:rPr>
              <w:t xml:space="preserve">7</w:t>
            </w:r>
            <w:r>
              <w:rPr>
                <w:color w:val="000000"/>
                <w:szCs w:val="24"/>
              </w:rPr>
              <w:t xml:space="preserve"> год – 0,0 тыс. руб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73"/>
              <w:jc w:val="both"/>
              <w:widowControl w:val="off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2028 год – 0,0 тыс. руб.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blPrEx/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Задачи, мероприятия и показатели, предусмотренные муниципальной программой, выполнены в полном объеме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73"/>
        <w:ind w:firstLine="540"/>
        <w:jc w:val="both"/>
        <w:rPr>
          <w:color w:val="000000"/>
        </w:rPr>
      </w:pPr>
      <w:r>
        <w:rPr>
          <w:szCs w:val="24"/>
        </w:rPr>
        <w:t xml:space="preserve">Финансирование деятельности </w:t>
      </w:r>
      <w:r>
        <w:rPr>
          <w:szCs w:val="24"/>
        </w:rPr>
        <w:t xml:space="preserve">с</w:t>
      </w:r>
      <w:r>
        <w:rPr>
          <w:szCs w:val="24"/>
        </w:rPr>
        <w:t xml:space="preserve">ектор</w:t>
      </w:r>
      <w:r>
        <w:rPr>
          <w:szCs w:val="24"/>
        </w:rPr>
        <w:t xml:space="preserve">а</w:t>
      </w:r>
      <w:r>
        <w:rPr>
          <w:szCs w:val="24"/>
        </w:rPr>
        <w:t xml:space="preserve"> ГО и ЧС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осуществляется в рамках реализации муниципальной программы «Повышение эффективности муниципального управления Бутурлинского муниципального округа Нижегородской области».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rPr>
          <w:color w:val="000000"/>
        </w:rPr>
        <w:sectPr>
          <w:footnotePr/>
          <w:endnotePr/>
          <w:type w:val="nextPage"/>
          <w:pgSz w:w="11906" w:h="16838" w:orient="portrait"/>
          <w:pgMar w:top="719" w:right="851" w:bottom="709" w:left="992" w:header="709" w:footer="709" w:gutter="0"/>
          <w:cols w:num="1" w:sep="0" w:space="720" w:equalWidth="1"/>
          <w:docGrid w:linePitch="360"/>
        </w:sect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jc w:val="center"/>
        <w:widowControl w:val="off"/>
        <w:outlineLvl w:val="3"/>
      </w:pPr>
      <w:r>
        <w:t xml:space="preserve">Аналитическое распределение средств бюджета Бутурлинского муниципального округа подпрограммы «Обеспечение реализации муниципальной программы» по подпрограммам</w:t>
      </w:r>
      <w:r/>
    </w:p>
    <w:tbl>
      <w:tblPr>
        <w:tblW w:w="14601" w:type="dxa"/>
        <w:tblInd w:w="7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160"/>
        <w:gridCol w:w="2802"/>
        <w:gridCol w:w="992"/>
        <w:gridCol w:w="850"/>
        <w:gridCol w:w="993"/>
        <w:gridCol w:w="595"/>
        <w:gridCol w:w="822"/>
        <w:gridCol w:w="709"/>
        <w:gridCol w:w="709"/>
        <w:gridCol w:w="850"/>
        <w:gridCol w:w="709"/>
        <w:gridCol w:w="709"/>
        <w:gridCol w:w="708"/>
        <w:gridCol w:w="99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Наименование муниципальной программы, подпрограммы муниципальной программы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Код бюджетной классификации</w:t>
            </w:r>
            <w:r/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Расходы (тыс. руб.), годы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pStyle w:val="873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ind w:left="-75" w:right="-75"/>
              <w:jc w:val="center"/>
              <w:widowControl w:val="off"/>
            </w:pPr>
            <w:r>
              <w:t xml:space="preserve">ГРБС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ind w:left="-75" w:right="-75"/>
              <w:jc w:val="center"/>
              <w:widowControl w:val="off"/>
            </w:pPr>
            <w:r>
              <w:t xml:space="preserve">Рз Пр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ind w:left="-75"/>
              <w:jc w:val="center"/>
              <w:widowControl w:val="off"/>
              <w:tabs>
                <w:tab w:val="left" w:pos="673" w:leader="none"/>
              </w:tabs>
            </w:pPr>
            <w:r>
              <w:t xml:space="preserve">ЦСР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ind w:left="-75" w:right="-75"/>
              <w:jc w:val="center"/>
              <w:widowControl w:val="off"/>
            </w:pPr>
            <w:r>
              <w:t xml:space="preserve">ВР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ind w:left="-75" w:right="-75" w:firstLine="75"/>
              <w:jc w:val="center"/>
              <w:widowControl w:val="off"/>
            </w:pPr>
            <w:r/>
            <w:r/>
          </w:p>
          <w:p>
            <w:pPr>
              <w:pStyle w:val="873"/>
              <w:ind w:left="-75" w:right="-75" w:firstLine="75"/>
              <w:jc w:val="center"/>
              <w:widowControl w:val="off"/>
            </w:pPr>
            <w:r>
              <w:t xml:space="preserve">2021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2022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</w:t>
            </w:r>
            <w:r>
              <w:t xml:space="preserve">3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</w:t>
            </w:r>
            <w:r>
              <w:t xml:space="preserve">4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</w:pPr>
            <w:r/>
            <w:r/>
          </w:p>
          <w:p>
            <w:pPr>
              <w:pStyle w:val="873"/>
            </w:pPr>
            <w:r>
              <w:t xml:space="preserve">202</w:t>
            </w:r>
            <w:r>
              <w:t xml:space="preserve">5</w:t>
            </w:r>
            <w:r>
              <w:t xml:space="preserve">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/>
            <w:r/>
          </w:p>
          <w:p>
            <w:pPr>
              <w:pStyle w:val="873"/>
              <w:jc w:val="center"/>
            </w:pPr>
            <w: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/>
            <w:r/>
          </w:p>
          <w:p>
            <w:pPr>
              <w:pStyle w:val="873"/>
              <w:jc w:val="center"/>
            </w:pPr>
            <w:r>
              <w:t xml:space="preserve">2028 год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14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Муниципальная программа (всего)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jc w:val="both"/>
              <w:widowControl w:val="off"/>
            </w:pPr>
            <w:r>
              <w:t xml:space="preserve">Подпрограмма 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Обеспечение первичных мер пожарной безопасности на территории Бутурлинского муниципального</w:t>
            </w:r>
            <w:r>
              <w:t xml:space="preserve"> округа Нижегородской области»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Повышение безопасности дорожного движения на территории Бутурлинского муниципального округа Нижегородской области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Профилактика терроризма и экстремизма в Бутурлинском муниципальном округе Нижегородской области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Профилактика правонарушений на территории Бутурлинского муниципального округа Нижегородской области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Построение и развитие аппаратно-программного комплекса «Безопасный город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Обеспечение безопасности людей на водных объектах Бутурлинского муниципального округа Нижегородской области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Подпрограмма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top"/>
            <w:textDirection w:val="lrTb"/>
            <w:noWrap w:val="false"/>
          </w:tcPr>
          <w:p>
            <w:pPr>
              <w:pStyle w:val="873"/>
              <w:widowControl w:val="off"/>
            </w:pPr>
            <w:r>
              <w:t xml:space="preserve">«</w:t>
            </w:r>
            <w:r>
              <w:t xml:space="preserve">Обеспечение реализации муниципальной программы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widowControl w:val="off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873"/>
              <w:jc w:val="center"/>
            </w:pPr>
            <w:r>
              <w:t xml:space="preserve">0,0</w:t>
            </w:r>
            <w:r/>
          </w:p>
        </w:tc>
      </w:tr>
    </w:tbl>
    <w:p>
      <w:pPr>
        <w:pStyle w:val="873"/>
        <w:rPr>
          <w:color w:val="000000"/>
        </w:rPr>
        <w:sectPr>
          <w:footnotePr/>
          <w:endnotePr/>
          <w:type w:val="nextPage"/>
          <w:pgSz w:w="16838" w:h="11906" w:orient="landscape"/>
          <w:pgMar w:top="719" w:right="998" w:bottom="851" w:left="1134" w:header="709" w:footer="709" w:gutter="0"/>
          <w:cols w:num="1" w:sep="0" w:space="720" w:equalWidth="1"/>
          <w:docGrid w:linePitch="360"/>
        </w:sect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jc w:val="center"/>
        <w:widowControl w:val="off"/>
        <w:rPr>
          <w:b/>
          <w:color w:val="000000"/>
        </w:rPr>
        <w:outlineLvl w:val="2"/>
      </w:pPr>
      <w:r>
        <w:rPr>
          <w:b/>
          <w:color w:val="000000"/>
        </w:rPr>
        <w:t xml:space="preserve">4</w:t>
      </w:r>
      <w:r>
        <w:rPr>
          <w:b/>
          <w:color w:val="000000"/>
        </w:rPr>
        <w:t xml:space="preserve">.Оценка планируемой эффективности муниципальной программы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73"/>
        <w:jc w:val="both"/>
        <w:widowControl w:val="off"/>
        <w:rPr>
          <w:color w:val="ff0000"/>
        </w:rPr>
        <w:outlineLvl w:val="2"/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873"/>
        <w:ind w:firstLine="540"/>
        <w:jc w:val="both"/>
        <w:widowControl w:val="off"/>
      </w:pPr>
      <w:r>
        <w:t xml:space="preserve">Ожидаемый вклад реализации Программы в экономическое и социальное развитие Бутурлинского муниципального округа выразится в:</w:t>
      </w:r>
      <w:r/>
    </w:p>
    <w:p>
      <w:pPr>
        <w:pStyle w:val="873"/>
        <w:ind w:firstLine="540"/>
        <w:jc w:val="both"/>
        <w:widowControl w:val="off"/>
      </w:pPr>
      <w:r>
        <w:t xml:space="preserve">совершенствовании системы обеспечения пожарной безопасности населенных пунктов и учреждений Бутурлинского муниципа</w:t>
      </w:r>
      <w:r>
        <w:t xml:space="preserve">льного округа (улучшение пожарной безопасности учреждений культуры, образовательных организаций; улучшение оснащения муниципальных пожарных команд и добровольных отрядов, а также усиление защищенности населенных пунктов от природных и ландшафтных пожаров);</w:t>
      </w:r>
      <w:r/>
    </w:p>
    <w:p>
      <w:pPr>
        <w:pStyle w:val="873"/>
        <w:ind w:firstLine="540"/>
        <w:jc w:val="both"/>
        <w:widowControl w:val="off"/>
      </w:pPr>
      <w:r>
        <w:t xml:space="preserve">сокращении дорожно-транспортных происшествий на территории Бутурлинского муниципального округа, в том числе со смертельным исходом (установка необходимых дорожных знаков и искусственных неровностей в наиболее опасных местах);</w:t>
      </w:r>
      <w:r/>
    </w:p>
    <w:p>
      <w:pPr>
        <w:pStyle w:val="873"/>
        <w:ind w:firstLine="540"/>
        <w:jc w:val="both"/>
        <w:widowControl w:val="off"/>
      </w:pPr>
      <w:r>
        <w:t xml:space="preserve">совершенствовании системы профилактики террористических и экстремистских проявлений (усиление антитеррористической защищенности образовательных учреждений);</w:t>
      </w:r>
      <w:r/>
    </w:p>
    <w:p>
      <w:pPr>
        <w:pStyle w:val="873"/>
        <w:ind w:firstLine="540"/>
        <w:jc w:val="both"/>
        <w:widowControl w:val="off"/>
      </w:pPr>
      <w:r>
        <w:t xml:space="preserve">совершенствовании системы профилактики правонарушений и укреплении общественного прядка и общественной безопасности;</w:t>
      </w:r>
      <w:r/>
    </w:p>
    <w:p>
      <w:pPr>
        <w:pStyle w:val="873"/>
        <w:ind w:firstLine="540"/>
        <w:jc w:val="both"/>
        <w:widowControl w:val="off"/>
      </w:pPr>
      <w:r>
        <w:t xml:space="preserve">совершенствовании системы оперативного реагирования, управления и координации сил и средств Т</w:t>
      </w:r>
      <w:r>
        <w:t xml:space="preserve">П РСЧС на чрезвычайные ситуации;</w:t>
      </w:r>
      <w:r/>
    </w:p>
    <w:p>
      <w:pPr>
        <w:pStyle w:val="873"/>
        <w:ind w:firstLine="540"/>
        <w:jc w:val="both"/>
        <w:widowControl w:val="off"/>
      </w:pPr>
      <w:r>
        <w:t xml:space="preserve">снижение рисков гибели и травматизма людей на водных объектах </w:t>
      </w:r>
      <w:r>
        <w:t xml:space="preserve">Бутурлинского муниципального округа</w:t>
      </w:r>
      <w:r>
        <w:t xml:space="preserve">.</w:t>
      </w:r>
      <w:r/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  <w:t xml:space="preserve">Все мероприятия Программы направлены на решение главной стратегической цели: обеспечение безопасности жизнедеятельности населения</w:t>
      </w:r>
      <w:r>
        <w:t xml:space="preserve"> </w:t>
      </w:r>
      <w:r>
        <w:t xml:space="preserve">Бутурлинского муниципального округа Нижегородской области</w:t>
      </w:r>
      <w:r>
        <w:rPr>
          <w:color w:val="000000"/>
        </w:rPr>
        <w:t xml:space="preserve">.</w:t>
      </w:r>
      <w:r>
        <w:rPr>
          <w:color w:val="000000"/>
        </w:rPr>
        <w:t xml:space="preserve">».</w:t>
      </w:r>
      <w:r>
        <w:rPr>
          <w:color w:val="000000"/>
        </w:rPr>
      </w:r>
      <w:r>
        <w:rPr>
          <w:color w:val="000000"/>
        </w:rPr>
      </w:r>
    </w:p>
    <w:p>
      <w:pPr>
        <w:pStyle w:val="873"/>
        <w:ind w:firstLine="54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sectPr>
      <w:footnotePr/>
      <w:endnotePr/>
      <w:type w:val="nextPage"/>
      <w:pgSz w:w="11906" w:h="16838" w:orient="portrait"/>
      <w:pgMar w:top="709" w:right="567" w:bottom="425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Courier New">
    <w:panose1 w:val="02070309020205020404"/>
  </w:font>
  <w:font w:name="Arial">
    <w:panose1 w:val="020B0604020202020204"/>
  </w:font>
  <w:font w:name="Tahoma">
    <w:panose1 w:val="020B060403050404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82"/>
      </w:rPr>
      <w:framePr w:wrap="around" w:vAnchor="text" w:hAnchor="margin" w:xAlign="center" w:y="1"/>
    </w:pPr>
    <w:r>
      <w:rPr>
        <w:rStyle w:val="882"/>
      </w:rPr>
      <w:fldChar w:fldCharType="begin"/>
    </w:r>
    <w:r>
      <w:rPr>
        <w:rStyle w:val="882"/>
      </w:rPr>
      <w:instrText xml:space="preserve">PAGE  </w:instrText>
    </w:r>
    <w:r>
      <w:rPr>
        <w:rStyle w:val="882"/>
      </w:rPr>
      <w:fldChar w:fldCharType="end"/>
    </w:r>
    <w:r>
      <w:rPr>
        <w:rStyle w:val="882"/>
      </w:rPr>
    </w:r>
    <w:r>
      <w:rPr>
        <w:rStyle w:val="882"/>
      </w:rPr>
    </w:r>
  </w:p>
  <w:p>
    <w:pPr>
      <w:pStyle w:val="8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983" w:hanging="1275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91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92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53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14" w:hanging="180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15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76" w:hanging="21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73"/>
    <w:next w:val="873"/>
    <w:link w:val="69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1 Char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7">
    <w:name w:val="Heading 2"/>
    <w:basedOn w:val="873"/>
    <w:next w:val="873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8">
    <w:name w:val="Heading 2 Char"/>
    <w:link w:val="697"/>
    <w:uiPriority w:val="9"/>
    <w:rPr>
      <w:rFonts w:ascii="Liberation Sans" w:hAnsi="Liberation Sans" w:eastAsia="Liberation Sans" w:cs="Liberation Sans"/>
      <w:sz w:val="34"/>
    </w:rPr>
  </w:style>
  <w:style w:type="paragraph" w:styleId="699">
    <w:name w:val="Heading 3"/>
    <w:basedOn w:val="873"/>
    <w:next w:val="87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3 Char"/>
    <w:link w:val="69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1">
    <w:name w:val="Heading 4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3">
    <w:name w:val="Heading 5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5">
    <w:name w:val="Heading 6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7">
    <w:name w:val="Heading 7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1">
    <w:name w:val="Heading 9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sz w:val="24"/>
      <w:lang w:val="ru-RU" w:eastAsia="ar-SA" w:bidi="ar-SA"/>
    </w:rPr>
  </w:style>
  <w:style w:type="character" w:styleId="874">
    <w:name w:val="Основной шрифт абзаца"/>
    <w:next w:val="874"/>
    <w:link w:val="873"/>
    <w:semiHidden/>
  </w:style>
  <w:style w:type="table" w:styleId="875">
    <w:name w:val="Обычная таблица"/>
    <w:next w:val="875"/>
    <w:link w:val="873"/>
    <w:semiHidden/>
    <w:tblPr/>
  </w:style>
  <w:style w:type="numbering" w:styleId="876">
    <w:name w:val="Нет списка"/>
    <w:next w:val="876"/>
    <w:link w:val="873"/>
    <w:semiHidden/>
  </w:style>
  <w:style w:type="paragraph" w:styleId="877">
    <w:name w:val="Верхний колонтитул"/>
    <w:basedOn w:val="873"/>
    <w:next w:val="877"/>
    <w:link w:val="888"/>
    <w:pPr>
      <w:tabs>
        <w:tab w:val="center" w:pos="4536" w:leader="none"/>
        <w:tab w:val="right" w:pos="9072" w:leader="none"/>
      </w:tabs>
    </w:pPr>
    <w:rPr>
      <w:lang w:val="en-US"/>
    </w:rPr>
  </w:style>
  <w:style w:type="paragraph" w:styleId="878">
    <w:name w:val="Основной текст с отступом"/>
    <w:basedOn w:val="873"/>
    <w:next w:val="878"/>
    <w:link w:val="889"/>
    <w:pPr>
      <w:ind w:left="705"/>
      <w:jc w:val="both"/>
    </w:pPr>
    <w:rPr>
      <w:sz w:val="28"/>
      <w:lang w:val="en-US"/>
    </w:rPr>
  </w:style>
  <w:style w:type="paragraph" w:styleId="879">
    <w:name w:val="Содержимое таблицы"/>
    <w:basedOn w:val="873"/>
    <w:next w:val="879"/>
    <w:link w:val="873"/>
    <w:pPr>
      <w:suppressLineNumbers/>
    </w:pPr>
  </w:style>
  <w:style w:type="paragraph" w:styleId="880">
    <w:name w:val="Заголовок таблицы"/>
    <w:basedOn w:val="879"/>
    <w:next w:val="880"/>
    <w:link w:val="873"/>
    <w:pPr>
      <w:jc w:val="center"/>
    </w:pPr>
    <w:rPr>
      <w:b/>
      <w:bCs/>
    </w:rPr>
  </w:style>
  <w:style w:type="paragraph" w:styleId="881">
    <w:name w:val="Текст выноски"/>
    <w:basedOn w:val="873"/>
    <w:next w:val="881"/>
    <w:link w:val="890"/>
    <w:semiHidden/>
    <w:rPr>
      <w:rFonts w:ascii="Tahoma" w:hAnsi="Tahoma"/>
      <w:sz w:val="16"/>
      <w:szCs w:val="16"/>
      <w:lang w:val="en-US"/>
    </w:rPr>
  </w:style>
  <w:style w:type="character" w:styleId="882">
    <w:name w:val="Номер страницы"/>
    <w:basedOn w:val="874"/>
    <w:next w:val="882"/>
    <w:link w:val="873"/>
  </w:style>
  <w:style w:type="paragraph" w:styleId="883">
    <w:name w:val=" Знак2"/>
    <w:basedOn w:val="873"/>
    <w:next w:val="883"/>
    <w:link w:val="873"/>
    <w:pPr>
      <w:jc w:val="right"/>
      <w:spacing w:after="160" w:line="240" w:lineRule="exact"/>
      <w:widowControl w:val="off"/>
    </w:pPr>
    <w:rPr>
      <w:sz w:val="20"/>
      <w:lang w:val="en-GB" w:eastAsia="en-US"/>
    </w:rPr>
  </w:style>
  <w:style w:type="paragraph" w:styleId="884">
    <w:name w:val="ConsPlusNormal"/>
    <w:next w:val="884"/>
    <w:link w:val="873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85">
    <w:name w:val="ConsPlusNonformat"/>
    <w:next w:val="885"/>
    <w:link w:val="873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6">
    <w:name w:val="ConsPlusTitle"/>
    <w:next w:val="886"/>
    <w:link w:val="873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87">
    <w:name w:val="ConsPlusCell"/>
    <w:next w:val="887"/>
    <w:link w:val="873"/>
    <w:pPr>
      <w:widowControl w:val="off"/>
    </w:pPr>
    <w:rPr>
      <w:rFonts w:ascii="Arial" w:hAnsi="Arial" w:cs="Arial"/>
      <w:lang w:val="ru-RU" w:eastAsia="ru-RU" w:bidi="ar-SA"/>
    </w:rPr>
  </w:style>
  <w:style w:type="character" w:styleId="888">
    <w:name w:val="Верхний колонтитул Знак"/>
    <w:next w:val="888"/>
    <w:link w:val="877"/>
    <w:rPr>
      <w:sz w:val="24"/>
      <w:lang w:eastAsia="ar-SA"/>
    </w:rPr>
  </w:style>
  <w:style w:type="character" w:styleId="889">
    <w:name w:val="Основной текст с отступом Знак"/>
    <w:next w:val="889"/>
    <w:link w:val="878"/>
    <w:rPr>
      <w:sz w:val="28"/>
      <w:lang w:eastAsia="ar-SA"/>
    </w:rPr>
  </w:style>
  <w:style w:type="character" w:styleId="890">
    <w:name w:val="Текст выноски Знак"/>
    <w:next w:val="890"/>
    <w:link w:val="881"/>
    <w:semiHidden/>
    <w:rPr>
      <w:rFonts w:ascii="Tahoma" w:hAnsi="Tahoma" w:cs="Tahoma"/>
      <w:sz w:val="16"/>
      <w:szCs w:val="16"/>
      <w:lang w:eastAsia="ar-SA"/>
    </w:rPr>
  </w:style>
  <w:style w:type="table" w:styleId="891">
    <w:name w:val="Сетка таблицы"/>
    <w:basedOn w:val="875"/>
    <w:next w:val="891"/>
    <w:link w:val="873"/>
    <w:tblPr/>
  </w:style>
  <w:style w:type="character" w:styleId="892">
    <w:name w:val="Название Знак"/>
    <w:next w:val="892"/>
    <w:link w:val="893"/>
    <w:rPr>
      <w:b/>
      <w:sz w:val="32"/>
    </w:rPr>
  </w:style>
  <w:style w:type="paragraph" w:styleId="893">
    <w:name w:val="Название"/>
    <w:basedOn w:val="873"/>
    <w:next w:val="893"/>
    <w:link w:val="892"/>
    <w:qFormat/>
    <w:pPr>
      <w:jc w:val="center"/>
    </w:pPr>
    <w:rPr>
      <w:b/>
      <w:sz w:val="32"/>
      <w:lang w:val="en-US" w:eastAsia="en-US"/>
    </w:rPr>
  </w:style>
  <w:style w:type="character" w:styleId="894">
    <w:name w:val="Название Знак1"/>
    <w:next w:val="894"/>
    <w:link w:val="873"/>
    <w:uiPriority w:val="10"/>
    <w:rPr>
      <w:rFonts w:ascii="Calibri Light" w:hAnsi="Calibri Light" w:eastAsia="Times New Roman" w:cs="Times New Roman"/>
      <w:b/>
      <w:bCs/>
      <w:sz w:val="32"/>
      <w:szCs w:val="32"/>
      <w:lang w:eastAsia="ar-SA"/>
    </w:rPr>
  </w:style>
  <w:style w:type="character" w:styleId="895">
    <w:name w:val="Знак Знак2"/>
    <w:next w:val="895"/>
    <w:link w:val="873"/>
    <w:rPr>
      <w:b/>
      <w:sz w:val="32"/>
      <w:lang w:val="ru-RU" w:eastAsia="ru-RU" w:bidi="ar-SA"/>
    </w:rPr>
  </w:style>
  <w:style w:type="paragraph" w:styleId="896">
    <w:name w:val="Нижний колонтитул"/>
    <w:basedOn w:val="873"/>
    <w:next w:val="896"/>
    <w:link w:val="897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97">
    <w:name w:val="Нижний колонтитул Знак"/>
    <w:next w:val="897"/>
    <w:link w:val="896"/>
    <w:rPr>
      <w:sz w:val="24"/>
      <w:lang w:eastAsia="ar-SA"/>
    </w:rPr>
  </w:style>
  <w:style w:type="character" w:styleId="898">
    <w:name w:val="Гиперссылка"/>
    <w:next w:val="898"/>
    <w:link w:val="873"/>
    <w:rPr>
      <w:color w:val="0000ff"/>
      <w:u w:val="single"/>
    </w:rPr>
  </w:style>
  <w:style w:type="character" w:styleId="899">
    <w:name w:val="Просмотренная гиперссылка"/>
    <w:next w:val="899"/>
    <w:link w:val="873"/>
    <w:rPr>
      <w:color w:val="800080"/>
      <w:u w:val="single"/>
    </w:rPr>
  </w:style>
  <w:style w:type="paragraph" w:styleId="900">
    <w:name w:val="Обычный (веб)"/>
    <w:basedOn w:val="873"/>
    <w:next w:val="900"/>
    <w:link w:val="873"/>
    <w:pPr>
      <w:spacing w:before="100" w:beforeAutospacing="1" w:after="100" w:afterAutospacing="1"/>
    </w:pPr>
    <w:rPr>
      <w:szCs w:val="24"/>
      <w:lang w:eastAsia="ru-RU"/>
    </w:rPr>
  </w:style>
  <w:style w:type="character" w:styleId="901">
    <w:name w:val="Основной текст Знак"/>
    <w:next w:val="901"/>
    <w:link w:val="902"/>
    <w:rPr>
      <w:sz w:val="24"/>
      <w:szCs w:val="24"/>
    </w:rPr>
  </w:style>
  <w:style w:type="paragraph" w:styleId="902">
    <w:name w:val="Основной текст"/>
    <w:basedOn w:val="873"/>
    <w:next w:val="902"/>
    <w:link w:val="901"/>
    <w:pPr>
      <w:spacing w:after="120"/>
    </w:pPr>
    <w:rPr>
      <w:szCs w:val="24"/>
      <w:lang w:val="en-US" w:eastAsia="en-US"/>
    </w:rPr>
  </w:style>
  <w:style w:type="character" w:styleId="903">
    <w:name w:val="Основной текст Знак1"/>
    <w:next w:val="903"/>
    <w:link w:val="873"/>
    <w:uiPriority w:val="99"/>
    <w:rPr>
      <w:sz w:val="24"/>
      <w:lang w:eastAsia="ar-SA"/>
    </w:rPr>
  </w:style>
  <w:style w:type="character" w:styleId="904">
    <w:name w:val="ConsPlusNonformat Знак Знак"/>
    <w:next w:val="904"/>
    <w:link w:val="905"/>
    <w:rPr>
      <w:rFonts w:ascii="Courier New" w:hAnsi="Courier New" w:cs="Courier New"/>
      <w:lang w:val="ru-RU" w:eastAsia="ru-RU" w:bidi="ar-SA"/>
    </w:rPr>
  </w:style>
  <w:style w:type="paragraph" w:styleId="905">
    <w:name w:val="ConsPlusNonformat Знак"/>
    <w:next w:val="905"/>
    <w:link w:val="904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06">
    <w:name w:val="Нормальный"/>
    <w:next w:val="906"/>
    <w:link w:val="873"/>
    <w:pPr>
      <w:widowControl w:val="off"/>
    </w:pPr>
    <w:rPr>
      <w:color w:val="000000"/>
      <w:sz w:val="24"/>
      <w:szCs w:val="24"/>
      <w:lang w:val="ru-RU" w:eastAsia="ru-RU" w:bidi="ar-SA"/>
    </w:rPr>
  </w:style>
  <w:style w:type="paragraph" w:styleId="907">
    <w:name w:val="formattext topleveltext"/>
    <w:basedOn w:val="873"/>
    <w:next w:val="907"/>
    <w:link w:val="873"/>
    <w:pPr>
      <w:spacing w:before="100" w:beforeAutospacing="1" w:after="100" w:afterAutospacing="1"/>
    </w:pPr>
    <w:rPr>
      <w:szCs w:val="24"/>
      <w:lang w:eastAsia="ru-RU"/>
    </w:rPr>
  </w:style>
  <w:style w:type="character" w:styleId="908">
    <w:name w:val="Текст сноски Знак,Текст сноски Знак Знак Знак Знак Знак,Знак4 Знак Знак,Знак4 Знак2,Знак4 Знак1 Знак,Table_Footnote_last Знак1 Знак,Table_Footnote_last Знак Знак Знак Знак Знак,Table_Footnote_last Знак Знак Знак,Текст сноски Знак1 Знак Знак"/>
    <w:next w:val="908"/>
    <w:link w:val="909"/>
    <w:uiPriority w:val="99"/>
  </w:style>
  <w:style w:type="paragraph" w:styleId="909">
    <w:name w:val="Текст сноски,Текст сноски Знак Знак Знак Знак,Знак4 Знак,Знак4,Знак4 Знак1,Table_Footnote_last Знак1,Table_Footnote_last Знак Знак Знак Знак,Table_Footnote_last Знак Знак,Текст сноски Знак1 Знак,Текст сноски Знак Знак З"/>
    <w:basedOn w:val="873"/>
    <w:next w:val="909"/>
    <w:link w:val="908"/>
    <w:uiPriority w:val="99"/>
    <w:unhideWhenUsed/>
    <w:rPr>
      <w:sz w:val="20"/>
      <w:lang w:eastAsia="ru-RU"/>
    </w:rPr>
  </w:style>
  <w:style w:type="character" w:styleId="910">
    <w:name w:val="Текст сноски Знак1"/>
    <w:next w:val="910"/>
    <w:link w:val="873"/>
    <w:rPr>
      <w:lang w:eastAsia="ar-SA"/>
    </w:rPr>
  </w:style>
  <w:style w:type="character" w:styleId="911">
    <w:name w:val="Знак сноски,Знак сноски 1,Знак сноски-FN,Ciae niinee-FN,Текст сновски,fr,Ciae niinee I,Footnotes refss,FZ,Referencia nota al pie,Appel note de bas de page,Знак сноски Н"/>
    <w:next w:val="911"/>
    <w:link w:val="873"/>
    <w:uiPriority w:val="99"/>
    <w:unhideWhenUsed/>
    <w:rPr>
      <w:rFonts w:ascii="Times New Roman" w:hAnsi="Times New Roman" w:cs="Times New Roman"/>
      <w:vertAlign w:val="superscript"/>
    </w:rPr>
  </w:style>
  <w:style w:type="character" w:styleId="912" w:default="1">
    <w:name w:val="Default Paragraph Font"/>
    <w:uiPriority w:val="1"/>
    <w:semiHidden/>
    <w:unhideWhenUsed/>
  </w:style>
  <w:style w:type="numbering" w:styleId="913" w:default="1">
    <w:name w:val="No List"/>
    <w:uiPriority w:val="99"/>
    <w:semiHidden/>
    <w:unhideWhenUsed/>
  </w:style>
  <w:style w:type="table" w:styleId="91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raifo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ekonomika-3</cp:lastModifiedBy>
  <cp:revision>202</cp:revision>
  <dcterms:created xsi:type="dcterms:W3CDTF">2024-04-12T07:47:00Z</dcterms:created>
  <dcterms:modified xsi:type="dcterms:W3CDTF">2026-07-21T13:52:53Z</dcterms:modified>
  <cp:version>983040</cp:version>
</cp:coreProperties>
</file>